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CE135F" w14:textId="32B3D1A3" w:rsidR="00572864" w:rsidRDefault="00572864" w:rsidP="00572864">
      <w:pPr>
        <w:pStyle w:val="Heading1"/>
      </w:pPr>
      <w:r>
        <w:t>1NR---DRR---Round 5</w:t>
      </w:r>
    </w:p>
    <w:p w14:paraId="4B2DF049" w14:textId="1D42E168" w:rsidR="00185468" w:rsidRDefault="00185468" w:rsidP="00AF52AE">
      <w:pPr>
        <w:pStyle w:val="Heading2"/>
      </w:pPr>
      <w:r>
        <w:t>Case</w:t>
      </w:r>
    </w:p>
    <w:p w14:paraId="18A492F6" w14:textId="77F109F7" w:rsidR="00185468" w:rsidRDefault="00185468" w:rsidP="00185468">
      <w:pPr>
        <w:pStyle w:val="Heading3"/>
      </w:pPr>
      <w:r>
        <w:t>Law Good---2NC</w:t>
      </w:r>
    </w:p>
    <w:p w14:paraId="702ECE60" w14:textId="6CCD7935" w:rsidR="00640DD5" w:rsidRDefault="00640DD5" w:rsidP="00AF52AE">
      <w:pPr>
        <w:pStyle w:val="Heading2"/>
      </w:pPr>
      <w:r>
        <w:t>Capitalism K</w:t>
      </w:r>
    </w:p>
    <w:p w14:paraId="183BF792" w14:textId="76D07DD0" w:rsidR="00640DD5" w:rsidRPr="00640DD5" w:rsidRDefault="00640DD5" w:rsidP="00640DD5">
      <w:pPr>
        <w:pStyle w:val="Heading3"/>
      </w:pPr>
      <w:r>
        <w:t>AT: Perms---2NC</w:t>
      </w:r>
    </w:p>
    <w:p w14:paraId="108112D4" w14:textId="5FEBB294" w:rsidR="00AF52AE" w:rsidRDefault="00AF52AE" w:rsidP="00AF52AE">
      <w:pPr>
        <w:pStyle w:val="Heading2"/>
      </w:pPr>
      <w:r>
        <w:t>Joy K</w:t>
      </w:r>
    </w:p>
    <w:p w14:paraId="7D209A47" w14:textId="65A64D04" w:rsidR="00CB0205" w:rsidRDefault="00640DD5" w:rsidP="00CB0205">
      <w:pPr>
        <w:pStyle w:val="Heading3"/>
      </w:pPr>
      <w:r>
        <w:t>Impact---2NC</w:t>
      </w:r>
    </w:p>
    <w:p w14:paraId="2D45D25D" w14:textId="77777777" w:rsidR="00CB0205" w:rsidRDefault="00CB0205" w:rsidP="00CB0205"/>
    <w:p w14:paraId="33D98F91" w14:textId="77777777" w:rsidR="00CB0205" w:rsidRDefault="00CB0205" w:rsidP="00CB0205"/>
    <w:p w14:paraId="1A0A72CC" w14:textId="77777777" w:rsidR="00CB0205" w:rsidRDefault="00CB0205" w:rsidP="00CB0205"/>
    <w:p w14:paraId="1E6828CB" w14:textId="77777777" w:rsidR="00CB0205" w:rsidRDefault="00CB0205" w:rsidP="00CB0205"/>
    <w:p w14:paraId="1CF1B6BC" w14:textId="77777777" w:rsidR="00CB0205" w:rsidRDefault="00CB0205" w:rsidP="00CB0205">
      <w:pPr>
        <w:pStyle w:val="Heading4"/>
      </w:pPr>
      <w:r>
        <w:t xml:space="preserve">1. Psychic violence. A focus on trans </w:t>
      </w:r>
      <w:r>
        <w:rPr>
          <w:u w:val="single"/>
        </w:rPr>
        <w:t>maladjustment</w:t>
      </w:r>
      <w:r>
        <w:t xml:space="preserve"> is </w:t>
      </w:r>
      <w:r>
        <w:rPr>
          <w:u w:val="single"/>
        </w:rPr>
        <w:t>spiritually</w:t>
      </w:r>
      <w:r>
        <w:t xml:space="preserve"> damaging. Centering </w:t>
      </w:r>
      <w:r>
        <w:rPr>
          <w:u w:val="single"/>
        </w:rPr>
        <w:t>joy</w:t>
      </w:r>
      <w:r>
        <w:t xml:space="preserve"> promotes </w:t>
      </w:r>
      <w:r>
        <w:rPr>
          <w:u w:val="single"/>
        </w:rPr>
        <w:t>trans well-being</w:t>
      </w:r>
      <w:r>
        <w:t>. That’s Shuster, and…</w:t>
      </w:r>
    </w:p>
    <w:p w14:paraId="7FFC0C9B" w14:textId="77777777" w:rsidR="00CB0205" w:rsidRDefault="00CB0205" w:rsidP="00CB0205">
      <w:r>
        <w:t xml:space="preserve">Stef M. </w:t>
      </w:r>
      <w:r w:rsidRPr="00096180">
        <w:rPr>
          <w:rStyle w:val="Style13ptBold"/>
        </w:rPr>
        <w:t>Shuster 24</w:t>
      </w:r>
      <w:r>
        <w:t xml:space="preserve">, </w:t>
      </w:r>
      <w:r w:rsidRPr="009B3560">
        <w:t>associate professor in Lyman Briggs College and the Department of Sociology</w:t>
      </w:r>
      <w:r>
        <w:t xml:space="preserve"> at Michigan State University; and Laurel Westbrook, </w:t>
      </w:r>
      <w:r w:rsidRPr="00BF522C">
        <w:t>Associate Professor of Sociology at Grand Valley State University</w:t>
      </w:r>
      <w:r>
        <w:t xml:space="preserve">, August 2024, “Reducing the Joy Deficit in Sociology: A Study of Transgender Joy,” </w:t>
      </w:r>
      <w:r>
        <w:rPr>
          <w:i/>
          <w:iCs/>
        </w:rPr>
        <w:t>Social Problems</w:t>
      </w:r>
      <w:r>
        <w:t xml:space="preserve">, vol. 71, no. 3, pp. 805-806, </w:t>
      </w:r>
      <w:r w:rsidRPr="00096180">
        <w:t>https://academic.oup.com/socpro/article-abstract/71/3/791/6603089?redirectedFrom=PDF&amp;casa_token=9y87WaJA5zwAAAAA%3awH8lJtKne47mldxWpdQqq7-wwFt8zEX61rbtCQllIaDJE6BV6xDoUXRrWkpQEMnkG2HG3UOZZ2xC&amp;login=false</w:t>
      </w:r>
      <w:r>
        <w:t>.</w:t>
      </w:r>
    </w:p>
    <w:p w14:paraId="037C8D00" w14:textId="77777777" w:rsidR="00CB0205" w:rsidRPr="00CF2F62" w:rsidRDefault="00CB0205" w:rsidP="00CB0205">
      <w:pPr>
        <w:rPr>
          <w:sz w:val="16"/>
          <w:szCs w:val="16"/>
        </w:rPr>
      </w:pPr>
      <w:r w:rsidRPr="00CF2F62">
        <w:rPr>
          <w:sz w:val="16"/>
          <w:szCs w:val="16"/>
        </w:rPr>
        <w:t xml:space="preserve">Furthermore, </w:t>
      </w:r>
      <w:r w:rsidRPr="005C3DEA">
        <w:rPr>
          <w:rStyle w:val="StyleUnderline"/>
        </w:rPr>
        <w:t xml:space="preserve">the </w:t>
      </w:r>
      <w:r w:rsidRPr="001B4A3B">
        <w:rPr>
          <w:rStyle w:val="StyleUnderline"/>
          <w:highlight w:val="yellow"/>
        </w:rPr>
        <w:t xml:space="preserve">knowledge </w:t>
      </w:r>
      <w:r w:rsidRPr="001B4A3B">
        <w:rPr>
          <w:rStyle w:val="Emphasis"/>
          <w:highlight w:val="yellow"/>
        </w:rPr>
        <w:t>produced</w:t>
      </w:r>
      <w:r w:rsidRPr="001B4A3B">
        <w:rPr>
          <w:rStyle w:val="StyleUnderline"/>
          <w:highlight w:val="yellow"/>
        </w:rPr>
        <w:t xml:space="preserve"> by academics </w:t>
      </w:r>
      <w:r w:rsidRPr="001B4A3B">
        <w:rPr>
          <w:rStyle w:val="Emphasis"/>
          <w:highlight w:val="yellow"/>
        </w:rPr>
        <w:t>filters</w:t>
      </w:r>
      <w:r w:rsidRPr="005545F5">
        <w:rPr>
          <w:rStyle w:val="Emphasis"/>
        </w:rPr>
        <w:t xml:space="preserve"> out</w:t>
      </w:r>
      <w:r w:rsidRPr="00610E2E">
        <w:rPr>
          <w:rStyle w:val="StyleUnderline"/>
        </w:rPr>
        <w:t xml:space="preserve"> </w:t>
      </w:r>
      <w:r w:rsidRPr="001B4A3B">
        <w:rPr>
          <w:rStyle w:val="StyleUnderline"/>
          <w:highlight w:val="yellow"/>
        </w:rPr>
        <w:t xml:space="preserve">to the public through </w:t>
      </w:r>
      <w:r w:rsidRPr="001B4A3B">
        <w:rPr>
          <w:rStyle w:val="Emphasis"/>
          <w:highlight w:val="yellow"/>
        </w:rPr>
        <w:t>news</w:t>
      </w:r>
      <w:r w:rsidRPr="005545F5">
        <w:rPr>
          <w:rStyle w:val="Emphasis"/>
        </w:rPr>
        <w:t xml:space="preserve"> coverage</w:t>
      </w:r>
      <w:r w:rsidRPr="00610E2E">
        <w:rPr>
          <w:rStyle w:val="StyleUnderline"/>
        </w:rPr>
        <w:t xml:space="preserve"> </w:t>
      </w:r>
      <w:r w:rsidRPr="001B4A3B">
        <w:rPr>
          <w:rStyle w:val="StyleUnderline"/>
          <w:highlight w:val="yellow"/>
        </w:rPr>
        <w:t>and</w:t>
      </w:r>
      <w:r w:rsidRPr="00610E2E">
        <w:rPr>
          <w:rStyle w:val="StyleUnderline"/>
        </w:rPr>
        <w:t xml:space="preserve"> the </w:t>
      </w:r>
      <w:r w:rsidRPr="001B4A3B">
        <w:rPr>
          <w:rStyle w:val="Emphasis"/>
          <w:highlight w:val="yellow"/>
        </w:rPr>
        <w:t>education</w:t>
      </w:r>
      <w:r w:rsidRPr="005545F5">
        <w:rPr>
          <w:rStyle w:val="Emphasis"/>
        </w:rPr>
        <w:t>al system</w:t>
      </w:r>
      <w:r w:rsidRPr="00610E2E">
        <w:rPr>
          <w:rStyle w:val="StyleUnderline"/>
        </w:rPr>
        <w:t xml:space="preserve">. </w:t>
      </w:r>
      <w:r w:rsidRPr="001B4A3B">
        <w:rPr>
          <w:rStyle w:val="StyleUnderline"/>
          <w:highlight w:val="yellow"/>
        </w:rPr>
        <w:t>If research states</w:t>
      </w:r>
      <w:r w:rsidRPr="00610E2E">
        <w:rPr>
          <w:rStyle w:val="StyleUnderline"/>
        </w:rPr>
        <w:t xml:space="preserve"> that </w:t>
      </w:r>
      <w:r w:rsidRPr="001B4A3B">
        <w:rPr>
          <w:rStyle w:val="Emphasis"/>
          <w:highlight w:val="yellow"/>
        </w:rPr>
        <w:t>shame</w:t>
      </w:r>
      <w:r w:rsidRPr="001B4A3B">
        <w:rPr>
          <w:rStyle w:val="StyleUnderline"/>
          <w:highlight w:val="yellow"/>
        </w:rPr>
        <w:t xml:space="preserve">, </w:t>
      </w:r>
      <w:r w:rsidRPr="001B4A3B">
        <w:rPr>
          <w:rStyle w:val="Emphasis"/>
          <w:highlight w:val="yellow"/>
        </w:rPr>
        <w:t>misery</w:t>
      </w:r>
      <w:r w:rsidRPr="001B4A3B">
        <w:rPr>
          <w:rStyle w:val="StyleUnderline"/>
          <w:highlight w:val="yellow"/>
        </w:rPr>
        <w:t xml:space="preserve">, and </w:t>
      </w:r>
      <w:r w:rsidRPr="001B4A3B">
        <w:rPr>
          <w:rStyle w:val="Emphasis"/>
          <w:highlight w:val="yellow"/>
        </w:rPr>
        <w:t>isolation</w:t>
      </w:r>
      <w:r w:rsidRPr="001B4A3B">
        <w:rPr>
          <w:rStyle w:val="StyleUnderline"/>
          <w:highlight w:val="yellow"/>
        </w:rPr>
        <w:t xml:space="preserve"> are </w:t>
      </w:r>
      <w:r w:rsidRPr="001B4A3B">
        <w:rPr>
          <w:rStyle w:val="Emphasis"/>
          <w:highlight w:val="yellow"/>
        </w:rPr>
        <w:t>central</w:t>
      </w:r>
      <w:r w:rsidRPr="001B4A3B">
        <w:rPr>
          <w:rStyle w:val="StyleUnderline"/>
          <w:highlight w:val="yellow"/>
        </w:rPr>
        <w:t xml:space="preserve"> to</w:t>
      </w:r>
      <w:r w:rsidRPr="00610E2E">
        <w:rPr>
          <w:rStyle w:val="StyleUnderline"/>
        </w:rPr>
        <w:t xml:space="preserve"> being a member of </w:t>
      </w:r>
      <w:r w:rsidRPr="001B4A3B">
        <w:rPr>
          <w:rStyle w:val="StyleUnderline"/>
          <w:highlight w:val="yellow"/>
        </w:rPr>
        <w:t>a</w:t>
      </w:r>
      <w:r w:rsidRPr="00610E2E">
        <w:rPr>
          <w:rStyle w:val="StyleUnderline"/>
        </w:rPr>
        <w:t xml:space="preserve"> particular </w:t>
      </w:r>
      <w:r w:rsidRPr="001B4A3B">
        <w:rPr>
          <w:rStyle w:val="StyleUnderline"/>
          <w:highlight w:val="yellow"/>
        </w:rPr>
        <w:t>group</w:t>
      </w:r>
      <w:r w:rsidRPr="00610E2E">
        <w:rPr>
          <w:rStyle w:val="StyleUnderline"/>
        </w:rPr>
        <w:t xml:space="preserve">, </w:t>
      </w:r>
      <w:r w:rsidRPr="005C3DEA">
        <w:rPr>
          <w:rStyle w:val="StyleUnderline"/>
        </w:rPr>
        <w:t xml:space="preserve">that is </w:t>
      </w:r>
      <w:r w:rsidRPr="005C3DEA">
        <w:rPr>
          <w:rStyle w:val="Emphasis"/>
        </w:rPr>
        <w:t>more likely</w:t>
      </w:r>
      <w:r w:rsidRPr="005C3DEA">
        <w:rPr>
          <w:rStyle w:val="StyleUnderline"/>
        </w:rPr>
        <w:t xml:space="preserve"> to become </w:t>
      </w:r>
      <w:r w:rsidRPr="005C3DEA">
        <w:rPr>
          <w:rStyle w:val="Emphasis"/>
        </w:rPr>
        <w:t>established</w:t>
      </w:r>
      <w:r w:rsidRPr="005C3DEA">
        <w:rPr>
          <w:rStyle w:val="StyleUnderline"/>
        </w:rPr>
        <w:t xml:space="preserve"> as “</w:t>
      </w:r>
      <w:r w:rsidRPr="005C3DEA">
        <w:rPr>
          <w:rStyle w:val="Emphasis"/>
        </w:rPr>
        <w:t>truth</w:t>
      </w:r>
      <w:r w:rsidRPr="005C3DEA">
        <w:rPr>
          <w:rStyle w:val="StyleUnderline"/>
        </w:rPr>
        <w:t>”</w:t>
      </w:r>
      <w:r w:rsidRPr="005C3DEA">
        <w:rPr>
          <w:sz w:val="16"/>
          <w:szCs w:val="16"/>
        </w:rPr>
        <w:t xml:space="preserve"> (Waidzunas 2012). Similarly, </w:t>
      </w:r>
      <w:r w:rsidRPr="005C3DEA">
        <w:rPr>
          <w:rStyle w:val="StyleUnderline"/>
        </w:rPr>
        <w:t>if schola</w:t>
      </w:r>
      <w:r w:rsidRPr="00610E2E">
        <w:rPr>
          <w:rStyle w:val="StyleUnderline"/>
        </w:rPr>
        <w:t xml:space="preserve">rship </w:t>
      </w:r>
      <w:r w:rsidRPr="004514BB">
        <w:rPr>
          <w:rStyle w:val="Emphasis"/>
        </w:rPr>
        <w:t>highlights</w:t>
      </w:r>
      <w:r w:rsidRPr="00610E2E">
        <w:rPr>
          <w:rStyle w:val="StyleUnderline"/>
        </w:rPr>
        <w:t xml:space="preserve"> these </w:t>
      </w:r>
      <w:r w:rsidRPr="004514BB">
        <w:rPr>
          <w:rStyle w:val="Emphasis"/>
        </w:rPr>
        <w:t>negative aspects</w:t>
      </w:r>
      <w:r w:rsidRPr="00610E2E">
        <w:rPr>
          <w:rStyle w:val="StyleUnderline"/>
        </w:rPr>
        <w:t xml:space="preserve">, </w:t>
      </w:r>
      <w:r w:rsidRPr="001B4A3B">
        <w:rPr>
          <w:rStyle w:val="StyleUnderline"/>
          <w:highlight w:val="yellow"/>
        </w:rPr>
        <w:t xml:space="preserve">members of marginalized groups may be </w:t>
      </w:r>
      <w:r w:rsidRPr="001B4A3B">
        <w:rPr>
          <w:rStyle w:val="Emphasis"/>
          <w:highlight w:val="yellow"/>
        </w:rPr>
        <w:t>more likely</w:t>
      </w:r>
      <w:r w:rsidRPr="001B4A3B">
        <w:rPr>
          <w:rStyle w:val="StyleUnderline"/>
          <w:highlight w:val="yellow"/>
        </w:rPr>
        <w:t xml:space="preserve"> to </w:t>
      </w:r>
      <w:r w:rsidRPr="001B4A3B">
        <w:rPr>
          <w:rStyle w:val="Emphasis"/>
          <w:highlight w:val="yellow"/>
        </w:rPr>
        <w:t>notice despair</w:t>
      </w:r>
      <w:r w:rsidRPr="001B4A3B">
        <w:rPr>
          <w:rStyle w:val="StyleUnderline"/>
          <w:highlight w:val="yellow"/>
        </w:rPr>
        <w:t xml:space="preserve"> and </w:t>
      </w:r>
      <w:r w:rsidRPr="001B4A3B">
        <w:rPr>
          <w:rStyle w:val="Emphasis"/>
          <w:highlight w:val="yellow"/>
        </w:rPr>
        <w:t>less likely</w:t>
      </w:r>
      <w:r w:rsidRPr="001B4A3B">
        <w:rPr>
          <w:rStyle w:val="StyleUnderline"/>
          <w:highlight w:val="yellow"/>
        </w:rPr>
        <w:t xml:space="preserve"> to attend to the </w:t>
      </w:r>
      <w:r w:rsidRPr="001B4A3B">
        <w:rPr>
          <w:rStyle w:val="Emphasis"/>
          <w:highlight w:val="yellow"/>
        </w:rPr>
        <w:t>joyful aspects</w:t>
      </w:r>
      <w:r w:rsidRPr="001B4A3B">
        <w:rPr>
          <w:rStyle w:val="StyleUnderline"/>
          <w:highlight w:val="yellow"/>
        </w:rPr>
        <w:t xml:space="preserve"> of their lives</w:t>
      </w:r>
      <w:r w:rsidRPr="00CF2F62">
        <w:rPr>
          <w:sz w:val="16"/>
          <w:szCs w:val="16"/>
        </w:rPr>
        <w:t xml:space="preserve">. Moreover, </w:t>
      </w:r>
      <w:r w:rsidRPr="00610E2E">
        <w:rPr>
          <w:rStyle w:val="StyleUnderline"/>
        </w:rPr>
        <w:t xml:space="preserve">those who are </w:t>
      </w:r>
      <w:r w:rsidRPr="004514BB">
        <w:rPr>
          <w:rStyle w:val="Emphasis"/>
        </w:rPr>
        <w:t>not part</w:t>
      </w:r>
      <w:r w:rsidRPr="00610E2E">
        <w:rPr>
          <w:rStyle w:val="StyleUnderline"/>
        </w:rPr>
        <w:t xml:space="preserve"> of the </w:t>
      </w:r>
      <w:r w:rsidRPr="004514BB">
        <w:rPr>
          <w:rStyle w:val="Emphasis"/>
        </w:rPr>
        <w:t>marginalized identity</w:t>
      </w:r>
      <w:r w:rsidRPr="00610E2E">
        <w:rPr>
          <w:rStyle w:val="StyleUnderline"/>
        </w:rPr>
        <w:t xml:space="preserve"> may come to believe that there is </w:t>
      </w:r>
      <w:r w:rsidRPr="004514BB">
        <w:rPr>
          <w:rStyle w:val="Emphasis"/>
        </w:rPr>
        <w:t>nothing desirable</w:t>
      </w:r>
      <w:r w:rsidRPr="00610E2E">
        <w:rPr>
          <w:rStyle w:val="StyleUnderline"/>
        </w:rPr>
        <w:t xml:space="preserve"> about being part of that group</w:t>
      </w:r>
      <w:r w:rsidRPr="00CF2F62">
        <w:rPr>
          <w:sz w:val="16"/>
          <w:szCs w:val="16"/>
        </w:rPr>
        <w:t xml:space="preserve">, resulting in pity. Although feelings of pity often evoke the desire to “protect” group members (Sajir and Aouragh 2019), pity does not inspire people to lift up the oppressed and celebrate the group. For example, poster children are frequently used to entice viewers to donate money out of pity in publicized events to raise funds for people with disabilities, such as the “Jerry’s Kids” telethon. As Shapiro (1994) documents, crafting pity narratives perpetuates stigma and disempowers people with disabilities (see also Sunderland, Catalano, and Kendall 2009). Finally, </w:t>
      </w:r>
      <w:r w:rsidRPr="001B4A3B">
        <w:rPr>
          <w:rStyle w:val="StyleUnderline"/>
          <w:highlight w:val="yellow"/>
        </w:rPr>
        <w:t xml:space="preserve">if scholarship </w:t>
      </w:r>
      <w:r w:rsidRPr="001B4A3B">
        <w:rPr>
          <w:rStyle w:val="Emphasis"/>
          <w:highlight w:val="yellow"/>
        </w:rPr>
        <w:t>portrays</w:t>
      </w:r>
      <w:r w:rsidRPr="005C3DEA">
        <w:rPr>
          <w:rStyle w:val="StyleUnderline"/>
        </w:rPr>
        <w:t xml:space="preserve"> members of </w:t>
      </w:r>
      <w:r w:rsidRPr="001B4A3B">
        <w:rPr>
          <w:rStyle w:val="StyleUnderline"/>
          <w:highlight w:val="yellow"/>
        </w:rPr>
        <w:t xml:space="preserve">a group as </w:t>
      </w:r>
      <w:r w:rsidRPr="001B4A3B">
        <w:rPr>
          <w:rStyle w:val="Emphasis"/>
          <w:highlight w:val="yellow"/>
        </w:rPr>
        <w:t>lonely</w:t>
      </w:r>
      <w:r w:rsidRPr="001B4A3B">
        <w:rPr>
          <w:rStyle w:val="StyleUnderline"/>
          <w:highlight w:val="yellow"/>
        </w:rPr>
        <w:t xml:space="preserve"> and </w:t>
      </w:r>
      <w:r w:rsidRPr="001B4A3B">
        <w:rPr>
          <w:rStyle w:val="Emphasis"/>
          <w:highlight w:val="yellow"/>
        </w:rPr>
        <w:t>isolated</w:t>
      </w:r>
      <w:r w:rsidRPr="001B4A3B">
        <w:rPr>
          <w:rStyle w:val="StyleUnderline"/>
          <w:highlight w:val="yellow"/>
        </w:rPr>
        <w:t xml:space="preserve">, those with that identity may be </w:t>
      </w:r>
      <w:r w:rsidRPr="001B4A3B">
        <w:rPr>
          <w:rStyle w:val="Emphasis"/>
          <w:highlight w:val="yellow"/>
        </w:rPr>
        <w:t>less likely</w:t>
      </w:r>
      <w:r w:rsidRPr="001B4A3B">
        <w:rPr>
          <w:rStyle w:val="StyleUnderline"/>
          <w:highlight w:val="yellow"/>
        </w:rPr>
        <w:t xml:space="preserve"> to try to </w:t>
      </w:r>
      <w:r w:rsidRPr="001B4A3B">
        <w:rPr>
          <w:rStyle w:val="Emphasis"/>
          <w:highlight w:val="yellow"/>
        </w:rPr>
        <w:t>connect with others</w:t>
      </w:r>
      <w:r w:rsidRPr="00CF2F62">
        <w:rPr>
          <w:sz w:val="16"/>
          <w:szCs w:val="16"/>
        </w:rPr>
        <w:t>, particularly if early attempts at connection are met with discrimination.</w:t>
      </w:r>
    </w:p>
    <w:p w14:paraId="5C39E1AF" w14:textId="77777777" w:rsidR="00CB0205" w:rsidRDefault="00CB0205" w:rsidP="00CB0205">
      <w:pPr>
        <w:rPr>
          <w:rStyle w:val="StyleUnderline"/>
        </w:rPr>
      </w:pPr>
      <w:r w:rsidRPr="00CF2F62">
        <w:rPr>
          <w:sz w:val="16"/>
          <w:szCs w:val="16"/>
        </w:rPr>
        <w:t xml:space="preserve">By contrast, </w:t>
      </w:r>
      <w:r w:rsidRPr="001B4A3B">
        <w:rPr>
          <w:rStyle w:val="Emphasis"/>
          <w:highlight w:val="yellow"/>
        </w:rPr>
        <w:t>overlooked aspects</w:t>
      </w:r>
      <w:r w:rsidRPr="00AF4E9F">
        <w:rPr>
          <w:rStyle w:val="StyleUnderline"/>
        </w:rPr>
        <w:t xml:space="preserve"> of being from </w:t>
      </w:r>
      <w:r w:rsidRPr="00AF4E9F">
        <w:rPr>
          <w:rStyle w:val="Emphasis"/>
        </w:rPr>
        <w:t>marginalized groups</w:t>
      </w:r>
      <w:r w:rsidRPr="00AF4E9F">
        <w:rPr>
          <w:rStyle w:val="StyleUnderline"/>
        </w:rPr>
        <w:t xml:space="preserve"> </w:t>
      </w:r>
      <w:r w:rsidRPr="001B4A3B">
        <w:rPr>
          <w:rStyle w:val="StyleUnderline"/>
          <w:highlight w:val="yellow"/>
        </w:rPr>
        <w:t xml:space="preserve">may be </w:t>
      </w:r>
      <w:r w:rsidRPr="001B4A3B">
        <w:rPr>
          <w:rStyle w:val="Emphasis"/>
          <w:highlight w:val="yellow"/>
        </w:rPr>
        <w:t>revealed</w:t>
      </w:r>
      <w:r w:rsidRPr="001B4A3B">
        <w:rPr>
          <w:rStyle w:val="StyleUnderline"/>
          <w:highlight w:val="yellow"/>
        </w:rPr>
        <w:t xml:space="preserve"> if we </w:t>
      </w:r>
      <w:r w:rsidRPr="001B4A3B">
        <w:rPr>
          <w:rStyle w:val="Emphasis"/>
          <w:highlight w:val="yellow"/>
        </w:rPr>
        <w:t>start asking</w:t>
      </w:r>
      <w:r w:rsidRPr="001B4A3B">
        <w:rPr>
          <w:rStyle w:val="StyleUnderline"/>
          <w:highlight w:val="yellow"/>
        </w:rPr>
        <w:t xml:space="preserve"> about </w:t>
      </w:r>
      <w:r w:rsidRPr="001B4A3B">
        <w:rPr>
          <w:rStyle w:val="Emphasis"/>
          <w:highlight w:val="yellow"/>
        </w:rPr>
        <w:t>joy</w:t>
      </w:r>
      <w:r w:rsidRPr="00CF2F62">
        <w:rPr>
          <w:sz w:val="16"/>
          <w:szCs w:val="16"/>
        </w:rPr>
        <w:t xml:space="preserve">. And, </w:t>
      </w:r>
      <w:r w:rsidRPr="00AF4E9F">
        <w:rPr>
          <w:rStyle w:val="StyleUnderline"/>
        </w:rPr>
        <w:t xml:space="preserve">like findings that focus on </w:t>
      </w:r>
      <w:r w:rsidRPr="005545F5">
        <w:rPr>
          <w:rStyle w:val="Emphasis"/>
        </w:rPr>
        <w:t>violence</w:t>
      </w:r>
      <w:r w:rsidRPr="00AF4E9F">
        <w:rPr>
          <w:rStyle w:val="StyleUnderline"/>
        </w:rPr>
        <w:t xml:space="preserve"> and </w:t>
      </w:r>
      <w:r w:rsidRPr="005545F5">
        <w:rPr>
          <w:rStyle w:val="Emphasis"/>
        </w:rPr>
        <w:t>inequality</w:t>
      </w:r>
      <w:r w:rsidRPr="00AF4E9F">
        <w:rPr>
          <w:rStyle w:val="StyleUnderline"/>
        </w:rPr>
        <w:t xml:space="preserve">, findings about joy would also </w:t>
      </w:r>
      <w:r w:rsidRPr="005545F5">
        <w:rPr>
          <w:rStyle w:val="Emphasis"/>
        </w:rPr>
        <w:t>filter out</w:t>
      </w:r>
      <w:r w:rsidRPr="00AF4E9F">
        <w:rPr>
          <w:rStyle w:val="StyleUnderline"/>
        </w:rPr>
        <w:t xml:space="preserve"> to the </w:t>
      </w:r>
      <w:r w:rsidRPr="005545F5">
        <w:rPr>
          <w:rStyle w:val="Emphasis"/>
        </w:rPr>
        <w:t>public</w:t>
      </w:r>
      <w:r w:rsidRPr="005C3DEA">
        <w:rPr>
          <w:rStyle w:val="StyleUnderline"/>
        </w:rPr>
        <w:t>.</w:t>
      </w:r>
      <w:r w:rsidRPr="005C3DEA">
        <w:rPr>
          <w:sz w:val="16"/>
          <w:szCs w:val="16"/>
        </w:rPr>
        <w:t xml:space="preserve"> </w:t>
      </w:r>
      <w:r w:rsidRPr="005C3DEA">
        <w:rPr>
          <w:rStyle w:val="StyleUnderline"/>
        </w:rPr>
        <w:t xml:space="preserve">This </w:t>
      </w:r>
      <w:r w:rsidRPr="005C3DEA">
        <w:rPr>
          <w:rStyle w:val="Emphasis"/>
        </w:rPr>
        <w:t>sharing</w:t>
      </w:r>
      <w:r w:rsidRPr="005C3DEA">
        <w:rPr>
          <w:rStyle w:val="StyleUnderline"/>
        </w:rPr>
        <w:t xml:space="preserve"> of findings about </w:t>
      </w:r>
      <w:r w:rsidRPr="005C3DEA">
        <w:rPr>
          <w:rStyle w:val="Emphasis"/>
        </w:rPr>
        <w:t>joy</w:t>
      </w:r>
      <w:r w:rsidRPr="005C3DEA">
        <w:rPr>
          <w:rStyle w:val="StyleUnderline"/>
        </w:rPr>
        <w:t xml:space="preserve">, </w:t>
      </w:r>
      <w:r w:rsidRPr="005C3DEA">
        <w:rPr>
          <w:rStyle w:val="Emphasis"/>
        </w:rPr>
        <w:t>pleasure</w:t>
      </w:r>
      <w:r w:rsidRPr="005C3DEA">
        <w:rPr>
          <w:rStyle w:val="StyleUnderline"/>
        </w:rPr>
        <w:t xml:space="preserve">, and </w:t>
      </w:r>
      <w:r w:rsidRPr="005C3DEA">
        <w:rPr>
          <w:rStyle w:val="Emphasis"/>
        </w:rPr>
        <w:t>happiness</w:t>
      </w:r>
      <w:r w:rsidRPr="005C3DEA">
        <w:rPr>
          <w:rStyle w:val="StyleUnderline"/>
        </w:rPr>
        <w:t xml:space="preserve"> may help </w:t>
      </w:r>
      <w:r w:rsidRPr="005C3DEA">
        <w:rPr>
          <w:rStyle w:val="Emphasis"/>
        </w:rPr>
        <w:t>reduce inequality</w:t>
      </w:r>
      <w:r w:rsidRPr="005C3DEA">
        <w:rPr>
          <w:rStyle w:val="StyleUnderline"/>
        </w:rPr>
        <w:t xml:space="preserve"> by </w:t>
      </w:r>
      <w:r w:rsidRPr="005C3DEA">
        <w:rPr>
          <w:rStyle w:val="Emphasis"/>
        </w:rPr>
        <w:t>uplifting narratives</w:t>
      </w:r>
      <w:r w:rsidRPr="005C3DEA">
        <w:rPr>
          <w:rStyle w:val="StyleUnderline"/>
        </w:rPr>
        <w:t xml:space="preserve"> of </w:t>
      </w:r>
      <w:r w:rsidRPr="005C3DEA">
        <w:rPr>
          <w:rStyle w:val="Emphasis"/>
        </w:rPr>
        <w:t>joy</w:t>
      </w:r>
      <w:r w:rsidRPr="005C3DEA">
        <w:rPr>
          <w:rStyle w:val="StyleUnderline"/>
        </w:rPr>
        <w:t xml:space="preserve"> and </w:t>
      </w:r>
      <w:r w:rsidRPr="005C3DEA">
        <w:rPr>
          <w:rStyle w:val="Emphasis"/>
        </w:rPr>
        <w:t>well-being</w:t>
      </w:r>
      <w:r w:rsidRPr="005C3DEA">
        <w:rPr>
          <w:sz w:val="16"/>
          <w:szCs w:val="16"/>
        </w:rPr>
        <w:t xml:space="preserve"> (Thin 2014; Veenhoven 2018). For example, imagine the difference of being a student in a classroom who studies the joys of being Black, rather than only focusing on slavery, poverty, and racially-motivated violence. Or imagine reading similar news coverage. Celebrating Blackness has positive effects for both Black and</w:t>
      </w:r>
      <w:r w:rsidRPr="00CF2F62">
        <w:rPr>
          <w:sz w:val="16"/>
          <w:szCs w:val="16"/>
        </w:rPr>
        <w:t xml:space="preserve"> non-Black people alike (Moody-Ramirez 2019). It may increase self-esteem and reduce racism. Scholars who have attended to joy in disciplines other than sociology have noted that Black joy is a form of resistance and that centering Black joy is vital to anti-racist pedagogy (Dunn and Love 2020; Lu and Steele 2019). It is widely believed that the way to reduce inequality is to bring attention to misery (Santiago 2015). However, </w:t>
      </w:r>
      <w:r w:rsidRPr="00AF4E9F">
        <w:rPr>
          <w:rStyle w:val="StyleUnderline"/>
        </w:rPr>
        <w:t xml:space="preserve">our society has </w:t>
      </w:r>
      <w:r w:rsidRPr="00AF4E9F">
        <w:rPr>
          <w:rStyle w:val="Emphasis"/>
        </w:rPr>
        <w:t>long told narratives</w:t>
      </w:r>
      <w:r w:rsidRPr="00AF4E9F">
        <w:rPr>
          <w:rStyle w:val="StyleUnderline"/>
        </w:rPr>
        <w:t xml:space="preserve"> about </w:t>
      </w:r>
      <w:r w:rsidRPr="00AF4E9F">
        <w:rPr>
          <w:rStyle w:val="Emphasis"/>
        </w:rPr>
        <w:t>suffering</w:t>
      </w:r>
      <w:r w:rsidRPr="00AF4E9F">
        <w:rPr>
          <w:rStyle w:val="StyleUnderline"/>
        </w:rPr>
        <w:t xml:space="preserve">, and yet we </w:t>
      </w:r>
      <w:r w:rsidRPr="00AF4E9F">
        <w:rPr>
          <w:rStyle w:val="Emphasis"/>
        </w:rPr>
        <w:t>still have</w:t>
      </w:r>
      <w:r w:rsidRPr="00AF4E9F">
        <w:rPr>
          <w:rStyle w:val="StyleUnderline"/>
        </w:rPr>
        <w:t xml:space="preserve"> high levels of </w:t>
      </w:r>
      <w:r w:rsidRPr="00AF4E9F">
        <w:rPr>
          <w:rStyle w:val="Emphasis"/>
        </w:rPr>
        <w:t>inequality</w:t>
      </w:r>
      <w:r w:rsidRPr="00CF2F62">
        <w:rPr>
          <w:sz w:val="16"/>
          <w:szCs w:val="16"/>
        </w:rPr>
        <w:t xml:space="preserve">. </w:t>
      </w:r>
      <w:r w:rsidRPr="00AF4E9F">
        <w:rPr>
          <w:rStyle w:val="StyleUnderline"/>
        </w:rPr>
        <w:t xml:space="preserve">What if </w:t>
      </w:r>
      <w:r w:rsidRPr="00AF4E9F">
        <w:rPr>
          <w:rStyle w:val="Emphasis"/>
        </w:rPr>
        <w:t>part of the solution</w:t>
      </w:r>
      <w:r w:rsidRPr="00AF4E9F">
        <w:rPr>
          <w:rStyle w:val="StyleUnderline"/>
        </w:rPr>
        <w:t xml:space="preserve"> to social problems is </w:t>
      </w:r>
      <w:r w:rsidRPr="00AF4E9F">
        <w:rPr>
          <w:rStyle w:val="Emphasis"/>
        </w:rPr>
        <w:t>also</w:t>
      </w:r>
      <w:r w:rsidRPr="00AF4E9F">
        <w:rPr>
          <w:rStyle w:val="StyleUnderline"/>
        </w:rPr>
        <w:t xml:space="preserve"> to </w:t>
      </w:r>
      <w:r w:rsidRPr="00AF4E9F">
        <w:rPr>
          <w:rStyle w:val="Emphasis"/>
        </w:rPr>
        <w:t>tell narratives</w:t>
      </w:r>
      <w:r w:rsidRPr="00AF4E9F">
        <w:rPr>
          <w:rStyle w:val="StyleUnderline"/>
        </w:rPr>
        <w:t xml:space="preserve"> about </w:t>
      </w:r>
      <w:r w:rsidRPr="00AF4E9F">
        <w:rPr>
          <w:rStyle w:val="Emphasis"/>
        </w:rPr>
        <w:t>joy</w:t>
      </w:r>
      <w:r w:rsidRPr="00AF4E9F">
        <w:rPr>
          <w:rStyle w:val="StyleUnderline"/>
        </w:rPr>
        <w:t>?</w:t>
      </w:r>
    </w:p>
    <w:p w14:paraId="3393E89E" w14:textId="77777777" w:rsidR="00CB0205" w:rsidRDefault="00CB0205" w:rsidP="00CB0205">
      <w:pPr>
        <w:rPr>
          <w:rStyle w:val="StyleUnderline"/>
        </w:rPr>
      </w:pPr>
    </w:p>
    <w:p w14:paraId="4C4FBA68" w14:textId="77777777" w:rsidR="00CB0205" w:rsidRDefault="00CB0205" w:rsidP="00CB0205">
      <w:pPr>
        <w:pStyle w:val="Heading4"/>
      </w:pPr>
      <w:r w:rsidRPr="00BF4111">
        <w:t xml:space="preserve">2. </w:t>
      </w:r>
      <w:r>
        <w:t xml:space="preserve">Conservative mobilization. The narrative of trans people as </w:t>
      </w:r>
      <w:r>
        <w:rPr>
          <w:u w:val="single"/>
        </w:rPr>
        <w:t>maladjusted</w:t>
      </w:r>
      <w:r>
        <w:t xml:space="preserve"> and </w:t>
      </w:r>
      <w:r>
        <w:rPr>
          <w:u w:val="single"/>
        </w:rPr>
        <w:t>incapable</w:t>
      </w:r>
      <w:r>
        <w:t xml:space="preserve"> of being </w:t>
      </w:r>
      <w:r>
        <w:rPr>
          <w:u w:val="single"/>
        </w:rPr>
        <w:t>happy while trans</w:t>
      </w:r>
      <w:r>
        <w:t xml:space="preserve"> is the </w:t>
      </w:r>
      <w:r>
        <w:rPr>
          <w:u w:val="single"/>
        </w:rPr>
        <w:t>same narrative</w:t>
      </w:r>
      <w:r>
        <w:t xml:space="preserve"> used by the far right to advance anti-trans rhetoric, legislation, and hate crimes. A focus on </w:t>
      </w:r>
      <w:r>
        <w:rPr>
          <w:u w:val="single"/>
        </w:rPr>
        <w:t>joy</w:t>
      </w:r>
      <w:r>
        <w:t xml:space="preserve"> is necessary to </w:t>
      </w:r>
      <w:r>
        <w:rPr>
          <w:u w:val="single"/>
        </w:rPr>
        <w:t>confront</w:t>
      </w:r>
      <w:r>
        <w:t xml:space="preserve"> that disinformation.</w:t>
      </w:r>
    </w:p>
    <w:p w14:paraId="29AF0CC9" w14:textId="77777777" w:rsidR="00CB0205" w:rsidRPr="009C255E" w:rsidRDefault="00CB0205" w:rsidP="00CB0205">
      <w:r>
        <w:t xml:space="preserve">J.J. </w:t>
      </w:r>
      <w:r w:rsidRPr="00372255">
        <w:rPr>
          <w:rStyle w:val="Style13ptBold"/>
        </w:rPr>
        <w:t>Wright 25</w:t>
      </w:r>
      <w:r>
        <w:t xml:space="preserve">, Assistant Professor at MacEwan University; and Casey Burkholder, Associate Professor at Concordia University, 2025, “Introduction to the special issue ‘Mobilising queer joy: Establishing queer joy studies,’” </w:t>
      </w:r>
      <w:r>
        <w:rPr>
          <w:i/>
          <w:iCs/>
        </w:rPr>
        <w:t>Sexualities</w:t>
      </w:r>
      <w:r>
        <w:t xml:space="preserve">, vol. 28, no. 3, pp. 758-759, </w:t>
      </w:r>
      <w:r w:rsidRPr="00372255">
        <w:t>https://journals.sagepub.com/doi/pdf/10.1177/13634607241304546</w:t>
      </w:r>
      <w:r>
        <w:t>.</w:t>
      </w:r>
    </w:p>
    <w:p w14:paraId="3B8A4F2A" w14:textId="77777777" w:rsidR="00CB0205" w:rsidRPr="009C255E" w:rsidRDefault="00CB0205" w:rsidP="00CB0205">
      <w:pPr>
        <w:rPr>
          <w:sz w:val="16"/>
          <w:szCs w:val="16"/>
        </w:rPr>
      </w:pPr>
      <w:r w:rsidRPr="005C3DEA">
        <w:rPr>
          <w:rStyle w:val="StyleUnderline"/>
          <w:highlight w:val="yellow"/>
        </w:rPr>
        <w:t xml:space="preserve">In the </w:t>
      </w:r>
      <w:r w:rsidRPr="005C3DEA">
        <w:rPr>
          <w:rStyle w:val="Emphasis"/>
          <w:highlight w:val="yellow"/>
        </w:rPr>
        <w:t>past 5 years</w:t>
      </w:r>
      <w:r w:rsidRPr="009C255E">
        <w:rPr>
          <w:sz w:val="16"/>
          <w:szCs w:val="16"/>
        </w:rPr>
        <w:t xml:space="preserve">, around the world, </w:t>
      </w:r>
      <w:r w:rsidRPr="005C3DEA">
        <w:rPr>
          <w:rStyle w:val="StyleUnderline"/>
          <w:highlight w:val="yellow"/>
        </w:rPr>
        <w:t xml:space="preserve">there has been an </w:t>
      </w:r>
      <w:r w:rsidRPr="005C3DEA">
        <w:rPr>
          <w:rStyle w:val="Emphasis"/>
          <w:highlight w:val="yellow"/>
        </w:rPr>
        <w:t>explosion</w:t>
      </w:r>
      <w:r w:rsidRPr="005C3DEA">
        <w:rPr>
          <w:rStyle w:val="StyleUnderline"/>
          <w:highlight w:val="yellow"/>
        </w:rPr>
        <w:t xml:space="preserve"> of</w:t>
      </w:r>
      <w:r w:rsidRPr="005C3DEA">
        <w:rPr>
          <w:rStyle w:val="StyleUnderline"/>
        </w:rPr>
        <w:t xml:space="preserve"> </w:t>
      </w:r>
      <w:r w:rsidRPr="005C3DEA">
        <w:rPr>
          <w:rStyle w:val="Emphasis"/>
        </w:rPr>
        <w:t>anti-queer</w:t>
      </w:r>
      <w:r w:rsidRPr="009C255E">
        <w:rPr>
          <w:rStyle w:val="StyleUnderline"/>
        </w:rPr>
        <w:t xml:space="preserve">, </w:t>
      </w:r>
      <w:r w:rsidRPr="005C3DEA">
        <w:rPr>
          <w:rStyle w:val="Emphasis"/>
          <w:highlight w:val="yellow"/>
        </w:rPr>
        <w:t>anti-trans rhetoric</w:t>
      </w:r>
      <w:r w:rsidRPr="005C3DEA">
        <w:rPr>
          <w:rStyle w:val="StyleUnderline"/>
          <w:highlight w:val="yellow"/>
        </w:rPr>
        <w:t xml:space="preserve">, </w:t>
      </w:r>
      <w:r w:rsidRPr="005C3DEA">
        <w:rPr>
          <w:rStyle w:val="Emphasis"/>
          <w:highlight w:val="yellow"/>
        </w:rPr>
        <w:t>legislation</w:t>
      </w:r>
      <w:r w:rsidRPr="005C3DEA">
        <w:rPr>
          <w:rStyle w:val="StyleUnderline"/>
          <w:highlight w:val="yellow"/>
        </w:rPr>
        <w:t xml:space="preserve">, and </w:t>
      </w:r>
      <w:r w:rsidRPr="005C3DEA">
        <w:rPr>
          <w:rStyle w:val="Emphasis"/>
          <w:highlight w:val="yellow"/>
        </w:rPr>
        <w:t>hate crimes</w:t>
      </w:r>
      <w:r w:rsidRPr="009C255E">
        <w:rPr>
          <w:rStyle w:val="StyleUnderline"/>
        </w:rPr>
        <w:t xml:space="preserve">, which are fuelled </w:t>
      </w:r>
      <w:r w:rsidRPr="005C3DEA">
        <w:rPr>
          <w:rStyle w:val="StyleUnderline"/>
          <w:highlight w:val="yellow"/>
        </w:rPr>
        <w:t>by</w:t>
      </w:r>
      <w:r w:rsidRPr="009C255E">
        <w:rPr>
          <w:rStyle w:val="StyleUnderline"/>
        </w:rPr>
        <w:t xml:space="preserve"> </w:t>
      </w:r>
      <w:r w:rsidRPr="003027A3">
        <w:rPr>
          <w:rStyle w:val="Emphasis"/>
        </w:rPr>
        <w:t>populist politicians</w:t>
      </w:r>
      <w:r w:rsidRPr="009C255E">
        <w:rPr>
          <w:rStyle w:val="StyleUnderline"/>
        </w:rPr>
        <w:t xml:space="preserve"> seeking to advance </w:t>
      </w:r>
      <w:r w:rsidRPr="005C3DEA">
        <w:rPr>
          <w:rStyle w:val="Emphasis"/>
          <w:highlight w:val="yellow"/>
        </w:rPr>
        <w:t>conservative</w:t>
      </w:r>
      <w:r w:rsidRPr="009C255E">
        <w:rPr>
          <w:rStyle w:val="StyleUnderline"/>
        </w:rPr>
        <w:t xml:space="preserve"> and </w:t>
      </w:r>
      <w:r w:rsidRPr="003027A3">
        <w:rPr>
          <w:rStyle w:val="Emphasis"/>
        </w:rPr>
        <w:t>far-right</w:t>
      </w:r>
      <w:r w:rsidRPr="009C255E">
        <w:rPr>
          <w:rStyle w:val="StyleUnderline"/>
        </w:rPr>
        <w:t xml:space="preserve"> anti-democratic agenda</w:t>
      </w:r>
      <w:r w:rsidRPr="005C3DEA">
        <w:rPr>
          <w:rStyle w:val="StyleUnderline"/>
          <w:highlight w:val="yellow"/>
        </w:rPr>
        <w:t>s</w:t>
      </w:r>
      <w:r w:rsidRPr="009C255E">
        <w:rPr>
          <w:sz w:val="16"/>
          <w:szCs w:val="16"/>
        </w:rPr>
        <w:t xml:space="preserve"> (Liu et al., 2024; Tudor, 2023). By stoking fear of queer and trans ‘others,’ populist affects are mobilised to scapegoat and make antiqueer hatred ‘common sense.’ We see this, for example, through the assumption that the growing population of queer and trans youth are the result of social media and contagion, wherein logics of compulsory cisheterosexuality situate being cisgender and heterosexuality as natural and normal and queerness and transness as aberrations (McRuer, 2003). In this sociopolitical climate, it is perhaps unsurprising that queer affects–queer and trans joy, in particular–have gained popularity and traction, with the term “queer joy” popularly seen online, in advocacy campaigns, and on merchandise (Weisler, 2023). Queer joy, however, is not a kitschy slogan on a tote bag, nor just an intentional response to rising populist affects that espouse hate. Queer joy holds transformative power more broadly: as an embodied affective experience that catalyzes new forms of anti-colonial relationality (Wright and Falek, 2024), as a pedagogy (Wright et al., 2024), and as a method for research and community advocacy (Burkholder and Wright, 2024; Wright and Burkholder, 2025). Spurred by the desire to expand the articulation of queer joy both as an analytic and an embodied experience, we came together to create this special issue for Sexualities to help foundationalise a new field within Queer and Trans Studies: Queer Joy Studies. The issue contains six articles from scholars from Canada, Australia, the Philippines, and the US that extend theorizations of queer joy and provide frameworks for understanding the shape of queer resistance in the current historical moment.</w:t>
      </w:r>
    </w:p>
    <w:p w14:paraId="440BD76C" w14:textId="77777777" w:rsidR="00CB0205" w:rsidRPr="009C255E" w:rsidRDefault="00CB0205" w:rsidP="00CB0205">
      <w:pPr>
        <w:rPr>
          <w:sz w:val="16"/>
          <w:szCs w:val="16"/>
        </w:rPr>
      </w:pPr>
      <w:r w:rsidRPr="005C3DEA">
        <w:rPr>
          <w:rStyle w:val="StyleUnderline"/>
          <w:highlight w:val="yellow"/>
        </w:rPr>
        <w:t xml:space="preserve">The need for </w:t>
      </w:r>
      <w:r w:rsidRPr="005C3DEA">
        <w:rPr>
          <w:rStyle w:val="Emphasis"/>
          <w:highlight w:val="yellow"/>
        </w:rPr>
        <w:t>Queer Joy</w:t>
      </w:r>
      <w:r w:rsidRPr="003027A3">
        <w:rPr>
          <w:rStyle w:val="Emphasis"/>
        </w:rPr>
        <w:t xml:space="preserve"> Studies</w:t>
      </w:r>
      <w:r w:rsidRPr="009C255E">
        <w:rPr>
          <w:rStyle w:val="StyleUnderline"/>
        </w:rPr>
        <w:t xml:space="preserve"> </w:t>
      </w:r>
      <w:r w:rsidRPr="005C3DEA">
        <w:rPr>
          <w:rStyle w:val="StyleUnderline"/>
          <w:highlight w:val="yellow"/>
        </w:rPr>
        <w:t xml:space="preserve">is </w:t>
      </w:r>
      <w:r w:rsidRPr="005C3DEA">
        <w:rPr>
          <w:rStyle w:val="Emphasis"/>
          <w:highlight w:val="yellow"/>
        </w:rPr>
        <w:t>urgent</w:t>
      </w:r>
      <w:r w:rsidRPr="009C255E">
        <w:rPr>
          <w:sz w:val="16"/>
          <w:szCs w:val="16"/>
        </w:rPr>
        <w:t xml:space="preserve"> given that </w:t>
      </w:r>
      <w:r w:rsidRPr="005C3DEA">
        <w:rPr>
          <w:rStyle w:val="StyleUnderline"/>
          <w:highlight w:val="yellow"/>
        </w:rPr>
        <w:t xml:space="preserve">queer joy </w:t>
      </w:r>
      <w:r w:rsidRPr="005C3DEA">
        <w:rPr>
          <w:rStyle w:val="Emphasis"/>
          <w:highlight w:val="yellow"/>
        </w:rPr>
        <w:t>directly confronts</w:t>
      </w:r>
      <w:r w:rsidRPr="005C3DEA">
        <w:rPr>
          <w:rStyle w:val="StyleUnderline"/>
          <w:highlight w:val="yellow"/>
        </w:rPr>
        <w:t xml:space="preserve"> conservative</w:t>
      </w:r>
      <w:r w:rsidRPr="009C255E">
        <w:rPr>
          <w:rStyle w:val="StyleUnderline"/>
        </w:rPr>
        <w:t xml:space="preserve"> politicians and pundits’ </w:t>
      </w:r>
      <w:r w:rsidRPr="003027A3">
        <w:rPr>
          <w:rStyle w:val="Emphasis"/>
        </w:rPr>
        <w:t xml:space="preserve">strategic </w:t>
      </w:r>
      <w:r w:rsidRPr="005C3DEA">
        <w:rPr>
          <w:rStyle w:val="Emphasis"/>
          <w:highlight w:val="yellow"/>
        </w:rPr>
        <w:t>disinformation</w:t>
      </w:r>
      <w:r w:rsidRPr="005C3DEA">
        <w:rPr>
          <w:rStyle w:val="StyleUnderline"/>
          <w:highlight w:val="yellow"/>
        </w:rPr>
        <w:t xml:space="preserve"> about</w:t>
      </w:r>
      <w:r w:rsidRPr="009C255E">
        <w:rPr>
          <w:rStyle w:val="StyleUnderline"/>
        </w:rPr>
        <w:t xml:space="preserve"> 2S</w:t>
      </w:r>
      <w:r w:rsidRPr="005C3DEA">
        <w:rPr>
          <w:rStyle w:val="StyleUnderline"/>
          <w:highlight w:val="yellow"/>
        </w:rPr>
        <w:t>LGBT</w:t>
      </w:r>
      <w:r w:rsidRPr="009C255E">
        <w:rPr>
          <w:rStyle w:val="StyleUnderline"/>
        </w:rPr>
        <w:t xml:space="preserve">QIA+1 </w:t>
      </w:r>
      <w:r w:rsidRPr="005C3DEA">
        <w:rPr>
          <w:rStyle w:val="StyleUnderline"/>
          <w:highlight w:val="yellow"/>
        </w:rPr>
        <w:t>communities</w:t>
      </w:r>
      <w:r w:rsidRPr="009C255E">
        <w:rPr>
          <w:rStyle w:val="StyleUnderline"/>
        </w:rPr>
        <w:t xml:space="preserve">, </w:t>
      </w:r>
      <w:r w:rsidRPr="003027A3">
        <w:rPr>
          <w:rStyle w:val="Emphasis"/>
        </w:rPr>
        <w:t>particularly</w:t>
      </w:r>
      <w:r w:rsidRPr="009C255E">
        <w:rPr>
          <w:rStyle w:val="StyleUnderline"/>
        </w:rPr>
        <w:t xml:space="preserve"> </w:t>
      </w:r>
      <w:r w:rsidRPr="005C3DEA">
        <w:rPr>
          <w:rStyle w:val="StyleUnderline"/>
          <w:highlight w:val="yellow"/>
        </w:rPr>
        <w:t>concerning assertions</w:t>
      </w:r>
      <w:r w:rsidRPr="009C255E">
        <w:rPr>
          <w:rStyle w:val="StyleUnderline"/>
        </w:rPr>
        <w:t xml:space="preserve"> that queer and </w:t>
      </w:r>
      <w:r w:rsidRPr="005C3DEA">
        <w:rPr>
          <w:rStyle w:val="StyleUnderline"/>
          <w:highlight w:val="yellow"/>
        </w:rPr>
        <w:t xml:space="preserve">trans lives are </w:t>
      </w:r>
      <w:r w:rsidRPr="005C3DEA">
        <w:rPr>
          <w:rStyle w:val="Emphasis"/>
          <w:highlight w:val="yellow"/>
        </w:rPr>
        <w:t>abject</w:t>
      </w:r>
      <w:r w:rsidRPr="005C3DEA">
        <w:rPr>
          <w:rStyle w:val="StyleUnderline"/>
          <w:highlight w:val="yellow"/>
        </w:rPr>
        <w:t xml:space="preserve"> and </w:t>
      </w:r>
      <w:r w:rsidRPr="005C3DEA">
        <w:rPr>
          <w:rStyle w:val="Emphasis"/>
          <w:highlight w:val="yellow"/>
        </w:rPr>
        <w:t>undesirable</w:t>
      </w:r>
      <w:r w:rsidRPr="003027A3">
        <w:rPr>
          <w:rStyle w:val="Emphasis"/>
        </w:rPr>
        <w:t xml:space="preserve"> ones</w:t>
      </w:r>
      <w:r w:rsidRPr="009C255E">
        <w:rPr>
          <w:rStyle w:val="StyleUnderline"/>
        </w:rPr>
        <w:t xml:space="preserve"> to live. </w:t>
      </w:r>
      <w:r w:rsidRPr="005C3DEA">
        <w:rPr>
          <w:rStyle w:val="StyleUnderline"/>
          <w:highlight w:val="yellow"/>
        </w:rPr>
        <w:t>When journalists and politicians cite</w:t>
      </w:r>
      <w:r w:rsidRPr="009C255E">
        <w:rPr>
          <w:rStyle w:val="StyleUnderline"/>
        </w:rPr>
        <w:t xml:space="preserve"> the promotion of ‘</w:t>
      </w:r>
      <w:r w:rsidRPr="005C3DEA">
        <w:rPr>
          <w:rStyle w:val="Emphasis"/>
          <w:highlight w:val="yellow"/>
        </w:rPr>
        <w:t>gender ideology</w:t>
      </w:r>
      <w:r w:rsidRPr="005C3DEA">
        <w:rPr>
          <w:rStyle w:val="StyleUnderline"/>
          <w:highlight w:val="yellow"/>
        </w:rPr>
        <w:t>’</w:t>
      </w:r>
      <w:r w:rsidRPr="009C255E">
        <w:rPr>
          <w:rStyle w:val="StyleUnderline"/>
        </w:rPr>
        <w:t xml:space="preserve"> in schools and on social media as the reason for a growing queer and trans population, </w:t>
      </w:r>
      <w:r w:rsidRPr="005C3DEA">
        <w:rPr>
          <w:rStyle w:val="StyleUnderline"/>
          <w:highlight w:val="yellow"/>
        </w:rPr>
        <w:t xml:space="preserve">they </w:t>
      </w:r>
      <w:r w:rsidRPr="005C3DEA">
        <w:rPr>
          <w:rStyle w:val="Emphasis"/>
          <w:highlight w:val="yellow"/>
        </w:rPr>
        <w:t>imply</w:t>
      </w:r>
      <w:r w:rsidRPr="009C255E">
        <w:rPr>
          <w:rStyle w:val="StyleUnderline"/>
        </w:rPr>
        <w:t xml:space="preserve"> that </w:t>
      </w:r>
      <w:r w:rsidRPr="003027A3">
        <w:rPr>
          <w:rStyle w:val="Emphasis"/>
        </w:rPr>
        <w:t>no one should want</w:t>
      </w:r>
      <w:r w:rsidRPr="009C255E">
        <w:rPr>
          <w:rStyle w:val="StyleUnderline"/>
        </w:rPr>
        <w:t xml:space="preserve"> to be 2SLGBTQIA+ and that the lives of </w:t>
      </w:r>
      <w:r w:rsidRPr="005C3DEA">
        <w:rPr>
          <w:rStyle w:val="StyleUnderline"/>
          <w:highlight w:val="yellow"/>
        </w:rPr>
        <w:t>those in</w:t>
      </w:r>
      <w:r w:rsidRPr="009C255E">
        <w:rPr>
          <w:rStyle w:val="StyleUnderline"/>
        </w:rPr>
        <w:t xml:space="preserve"> queer and </w:t>
      </w:r>
      <w:r w:rsidRPr="005C3DEA">
        <w:rPr>
          <w:rStyle w:val="StyleUnderline"/>
          <w:highlight w:val="yellow"/>
        </w:rPr>
        <w:t xml:space="preserve">trans communities are </w:t>
      </w:r>
      <w:r w:rsidRPr="005C3DEA">
        <w:rPr>
          <w:rStyle w:val="Emphasis"/>
          <w:highlight w:val="yellow"/>
        </w:rPr>
        <w:t>marked</w:t>
      </w:r>
      <w:r w:rsidRPr="005C3DEA">
        <w:rPr>
          <w:rStyle w:val="StyleUnderline"/>
          <w:highlight w:val="yellow"/>
        </w:rPr>
        <w:t xml:space="preserve"> by</w:t>
      </w:r>
      <w:r w:rsidRPr="009C255E">
        <w:rPr>
          <w:sz w:val="16"/>
          <w:szCs w:val="16"/>
        </w:rPr>
        <w:t xml:space="preserve"> mental illness, </w:t>
      </w:r>
      <w:r w:rsidRPr="005C3DEA">
        <w:rPr>
          <w:rStyle w:val="Emphasis"/>
          <w:highlight w:val="yellow"/>
        </w:rPr>
        <w:t>self-hatred</w:t>
      </w:r>
      <w:r w:rsidRPr="005C3DEA">
        <w:rPr>
          <w:rStyle w:val="StyleUnderline"/>
          <w:highlight w:val="yellow"/>
        </w:rPr>
        <w:t xml:space="preserve">, and </w:t>
      </w:r>
      <w:r w:rsidRPr="005C3DEA">
        <w:rPr>
          <w:rStyle w:val="Emphasis"/>
          <w:highlight w:val="yellow"/>
        </w:rPr>
        <w:t>misery</w:t>
      </w:r>
      <w:r w:rsidRPr="009C255E">
        <w:rPr>
          <w:sz w:val="16"/>
          <w:szCs w:val="16"/>
        </w:rPr>
        <w:t xml:space="preserve">. In Alberta, Canada, where JJ writes from, the Premier of Alberta, Danielle Smith, released a 6-min video on Twitter/X in early 2024 where she announced a slew of new homophobic and transphobic policies that limit the rights of 2SLGBTQIA+ Albertans but particularly youth, policies which were couched in her ‘care’ for queer and trans youth who, she said, are largely suffering from mental illness (Smith, 2024). In the UK, the government-commissioned Cass Review, a report on youth seeking gender-affirming healthcare related to gender identity, suggested, among other things, that mental health issues co-occurring with ‘gender dysphoria2 ’ may cause youth to become transgender, implying that being trans is a mental illness (Cass, 2024). </w:t>
      </w:r>
      <w:r w:rsidRPr="003027A3">
        <w:rPr>
          <w:rStyle w:val="StyleUnderline"/>
        </w:rPr>
        <w:t xml:space="preserve">While </w:t>
      </w:r>
      <w:r w:rsidRPr="003027A3">
        <w:rPr>
          <w:rStyle w:val="Emphasis"/>
        </w:rPr>
        <w:t>oppression</w:t>
      </w:r>
      <w:r w:rsidRPr="003027A3">
        <w:rPr>
          <w:rStyle w:val="StyleUnderline"/>
        </w:rPr>
        <w:t xml:space="preserve"> and violence </w:t>
      </w:r>
      <w:r w:rsidRPr="003027A3">
        <w:rPr>
          <w:rStyle w:val="Emphasis"/>
        </w:rPr>
        <w:t>certainly shape</w:t>
      </w:r>
      <w:r w:rsidRPr="003027A3">
        <w:rPr>
          <w:rStyle w:val="StyleUnderline"/>
        </w:rPr>
        <w:t xml:space="preserve"> the mental health and lives of queer and trans people, </w:t>
      </w:r>
      <w:r w:rsidRPr="005C3DEA">
        <w:rPr>
          <w:rStyle w:val="Emphasis"/>
          <w:highlight w:val="yellow"/>
        </w:rPr>
        <w:t>homogenous</w:t>
      </w:r>
      <w:r w:rsidRPr="005C3DEA">
        <w:rPr>
          <w:rStyle w:val="StyleUnderline"/>
          <w:highlight w:val="yellow"/>
        </w:rPr>
        <w:t xml:space="preserve">, </w:t>
      </w:r>
      <w:r w:rsidRPr="005C3DEA">
        <w:rPr>
          <w:rStyle w:val="Emphasis"/>
          <w:highlight w:val="yellow"/>
        </w:rPr>
        <w:t>misery-filled visions</w:t>
      </w:r>
      <w:r w:rsidRPr="005C3DEA">
        <w:rPr>
          <w:rStyle w:val="StyleUnderline"/>
          <w:highlight w:val="yellow"/>
        </w:rPr>
        <w:t xml:space="preserve"> of</w:t>
      </w:r>
      <w:r w:rsidRPr="003027A3">
        <w:rPr>
          <w:rStyle w:val="StyleUnderline"/>
        </w:rPr>
        <w:t xml:space="preserve"> 2S</w:t>
      </w:r>
      <w:r w:rsidRPr="005C3DEA">
        <w:rPr>
          <w:rStyle w:val="StyleUnderline"/>
          <w:highlight w:val="yellow"/>
        </w:rPr>
        <w:t>LGBT</w:t>
      </w:r>
      <w:r w:rsidRPr="003027A3">
        <w:rPr>
          <w:rStyle w:val="StyleUnderline"/>
        </w:rPr>
        <w:t xml:space="preserve">QIA+ </w:t>
      </w:r>
      <w:r w:rsidRPr="005C3DEA">
        <w:rPr>
          <w:rStyle w:val="StyleUnderline"/>
          <w:highlight w:val="yellow"/>
        </w:rPr>
        <w:t xml:space="preserve">existence are </w:t>
      </w:r>
      <w:r w:rsidRPr="005C3DEA">
        <w:rPr>
          <w:rStyle w:val="Emphasis"/>
          <w:highlight w:val="yellow"/>
        </w:rPr>
        <w:t>severed</w:t>
      </w:r>
      <w:r w:rsidRPr="005C3DEA">
        <w:rPr>
          <w:rStyle w:val="StyleUnderline"/>
          <w:highlight w:val="yellow"/>
        </w:rPr>
        <w:t xml:space="preserve"> from the</w:t>
      </w:r>
      <w:r w:rsidRPr="003027A3">
        <w:rPr>
          <w:rStyle w:val="StyleUnderline"/>
        </w:rPr>
        <w:t xml:space="preserve"> </w:t>
      </w:r>
      <w:r w:rsidRPr="003027A3">
        <w:rPr>
          <w:rStyle w:val="Emphasis"/>
        </w:rPr>
        <w:t xml:space="preserve">profound </w:t>
      </w:r>
      <w:r w:rsidRPr="005C3DEA">
        <w:rPr>
          <w:rStyle w:val="Emphasis"/>
          <w:highlight w:val="yellow"/>
        </w:rPr>
        <w:t>beauty</w:t>
      </w:r>
      <w:r w:rsidRPr="005C3DEA">
        <w:rPr>
          <w:rStyle w:val="StyleUnderline"/>
          <w:highlight w:val="yellow"/>
        </w:rPr>
        <w:t xml:space="preserve"> of </w:t>
      </w:r>
      <w:r w:rsidRPr="005C3DEA">
        <w:rPr>
          <w:rStyle w:val="Emphasis"/>
          <w:highlight w:val="yellow"/>
        </w:rPr>
        <w:t>queer love</w:t>
      </w:r>
      <w:r w:rsidRPr="003027A3">
        <w:rPr>
          <w:rStyle w:val="StyleUnderline"/>
        </w:rPr>
        <w:t xml:space="preserve">, queer and </w:t>
      </w:r>
      <w:r w:rsidRPr="005C3DEA">
        <w:rPr>
          <w:rStyle w:val="StyleUnderline"/>
          <w:highlight w:val="yellow"/>
        </w:rPr>
        <w:t xml:space="preserve">trans </w:t>
      </w:r>
      <w:r w:rsidRPr="005C3DEA">
        <w:rPr>
          <w:rStyle w:val="Emphasis"/>
          <w:highlight w:val="yellow"/>
        </w:rPr>
        <w:t>joy</w:t>
      </w:r>
      <w:r w:rsidRPr="003027A3">
        <w:rPr>
          <w:rStyle w:val="StyleUnderline"/>
        </w:rPr>
        <w:t xml:space="preserve">, </w:t>
      </w:r>
      <w:r w:rsidRPr="005C3DEA">
        <w:rPr>
          <w:rStyle w:val="Emphasis"/>
          <w:highlight w:val="yellow"/>
        </w:rPr>
        <w:t>gender euphoria</w:t>
      </w:r>
      <w:r w:rsidRPr="005C3DEA">
        <w:rPr>
          <w:rStyle w:val="StyleUnderline"/>
          <w:highlight w:val="yellow"/>
        </w:rPr>
        <w:t xml:space="preserve">, and the </w:t>
      </w:r>
      <w:r w:rsidRPr="005C3DEA">
        <w:rPr>
          <w:rStyle w:val="Emphasis"/>
          <w:highlight w:val="yellow"/>
        </w:rPr>
        <w:t>strength</w:t>
      </w:r>
      <w:r w:rsidRPr="005C3DEA">
        <w:rPr>
          <w:rStyle w:val="StyleUnderline"/>
          <w:highlight w:val="yellow"/>
        </w:rPr>
        <w:t xml:space="preserve"> and </w:t>
      </w:r>
      <w:r w:rsidRPr="005C3DEA">
        <w:rPr>
          <w:rStyle w:val="Emphasis"/>
          <w:highlight w:val="yellow"/>
        </w:rPr>
        <w:t>depth</w:t>
      </w:r>
      <w:r w:rsidRPr="005C3DEA">
        <w:rPr>
          <w:rStyle w:val="StyleUnderline"/>
          <w:highlight w:val="yellow"/>
        </w:rPr>
        <w:t xml:space="preserve"> of</w:t>
      </w:r>
      <w:r w:rsidRPr="003027A3">
        <w:rPr>
          <w:rStyle w:val="StyleUnderline"/>
        </w:rPr>
        <w:t xml:space="preserve"> 2SLGBTQIA+ </w:t>
      </w:r>
      <w:r w:rsidRPr="003027A3">
        <w:rPr>
          <w:rStyle w:val="Emphasis"/>
        </w:rPr>
        <w:t>community care</w:t>
      </w:r>
      <w:r w:rsidRPr="003027A3">
        <w:rPr>
          <w:rStyle w:val="StyleUnderline"/>
        </w:rPr>
        <w:t xml:space="preserve"> and </w:t>
      </w:r>
      <w:r w:rsidRPr="005C3DEA">
        <w:rPr>
          <w:rStyle w:val="Emphasis"/>
          <w:highlight w:val="yellow"/>
        </w:rPr>
        <w:t>chosen families</w:t>
      </w:r>
      <w:r w:rsidRPr="009C255E">
        <w:rPr>
          <w:sz w:val="16"/>
          <w:szCs w:val="16"/>
        </w:rPr>
        <w:t>. 2SLGBTQIA+ communities do have disproportionately high rates of mental health distress, but this distress is not intrinsic to these communities and emerges from a political context of queerphobic and transphobic discrimination, prejudice, and violence. Indeed, if given the choice, many queer people would choose to be queer, even in a context where being queer is met with the promise of struggle due to cisheteropatriarchy (Ward, 2022).</w:t>
      </w:r>
    </w:p>
    <w:p w14:paraId="155429EC" w14:textId="77777777" w:rsidR="00CB0205" w:rsidRDefault="00CB0205" w:rsidP="00CB0205"/>
    <w:p w14:paraId="107398EE" w14:textId="7E1A56CF" w:rsidR="00A56964" w:rsidRDefault="00A56964" w:rsidP="00CB0205">
      <w:pPr>
        <w:pStyle w:val="Heading3"/>
      </w:pPr>
      <w:r>
        <w:t xml:space="preserve">AT: </w:t>
      </w:r>
      <w:r w:rsidR="00640DD5">
        <w:t>Rehighlight</w:t>
      </w:r>
    </w:p>
    <w:p w14:paraId="12C72660" w14:textId="7794568D" w:rsidR="00640DD5" w:rsidRPr="00640DD5" w:rsidRDefault="00640DD5" w:rsidP="00640DD5">
      <w:pPr>
        <w:pStyle w:val="Heading4"/>
      </w:pPr>
      <w:r>
        <w:t xml:space="preserve">Bottom part of the card </w:t>
      </w:r>
      <w:r>
        <w:rPr>
          <w:u w:val="single"/>
        </w:rPr>
        <w:t>still goes neg</w:t>
      </w:r>
      <w:r>
        <w:t xml:space="preserve">! this would be bad if our author was </w:t>
      </w:r>
      <w:r>
        <w:rPr>
          <w:u w:val="single"/>
        </w:rPr>
        <w:t>solely arguing</w:t>
      </w:r>
      <w:r>
        <w:t xml:space="preserve"> for joy to replace sadness, but that misses the </w:t>
      </w:r>
      <w:r>
        <w:rPr>
          <w:u w:val="single"/>
        </w:rPr>
        <w:t>contextuality</w:t>
      </w:r>
      <w:r>
        <w:t xml:space="preserve"> and </w:t>
      </w:r>
      <w:r>
        <w:rPr>
          <w:u w:val="single"/>
        </w:rPr>
        <w:t>depth</w:t>
      </w:r>
      <w:r>
        <w:t xml:space="preserve"> of our argument.</w:t>
      </w:r>
    </w:p>
    <w:p w14:paraId="445F23CD" w14:textId="77777777" w:rsidR="00640DD5" w:rsidRPr="00C61075" w:rsidRDefault="00640DD5" w:rsidP="00640DD5">
      <w:r w:rsidRPr="00EA7D95">
        <w:t xml:space="preserve">Megan </w:t>
      </w:r>
      <w:r w:rsidRPr="00F3438E">
        <w:rPr>
          <w:rStyle w:val="Style13ptBold"/>
        </w:rPr>
        <w:t>Ingram 25</w:t>
      </w:r>
      <w:r w:rsidRPr="00EA7D95">
        <w:t xml:space="preserve">, </w:t>
      </w:r>
      <w:r>
        <w:t xml:space="preserve">queer disability studies scholar and documentary filmmaker who holds an MA in Sociology from Queen’s University in Canada; and Kai Jacobsen, trans health researcher and MA student in Sociology at Carleton University, 2025, “Both because of and in spite of: Towards the reclamation of queercrip joy,” </w:t>
      </w:r>
      <w:r>
        <w:rPr>
          <w:i/>
          <w:iCs/>
        </w:rPr>
        <w:t>Sexualities</w:t>
      </w:r>
      <w:r>
        <w:t xml:space="preserve">, vol. 28, no. 3, pp. 800-807, </w:t>
      </w:r>
      <w:r w:rsidRPr="00F3438E">
        <w:t>https://journals.sagepub.com/doi/10.1177/13634607241264319</w:t>
      </w:r>
      <w:r>
        <w:t>.</w:t>
      </w:r>
    </w:p>
    <w:p w14:paraId="2B8FC3F1" w14:textId="77777777" w:rsidR="00640DD5" w:rsidRPr="00640DD5" w:rsidRDefault="00640DD5" w:rsidP="00640DD5">
      <w:pPr>
        <w:rPr>
          <w:sz w:val="10"/>
          <w:szCs w:val="10"/>
          <w:u w:val="single"/>
        </w:rPr>
      </w:pPr>
      <w:r w:rsidRPr="00640DD5">
        <w:rPr>
          <w:sz w:val="10"/>
          <w:szCs w:val="10"/>
          <w:highlight w:val="green"/>
          <w:u w:val="single"/>
        </w:rPr>
        <w:t>While emphasizing euphoria over dysphoria</w:t>
      </w:r>
      <w:r w:rsidRPr="00640DD5">
        <w:rPr>
          <w:sz w:val="10"/>
          <w:szCs w:val="10"/>
          <w:u w:val="single"/>
        </w:rPr>
        <w:t xml:space="preserve"> can </w:t>
      </w:r>
      <w:r w:rsidRPr="00640DD5">
        <w:rPr>
          <w:sz w:val="10"/>
          <w:szCs w:val="10"/>
          <w:highlight w:val="green"/>
          <w:u w:val="single"/>
        </w:rPr>
        <w:t>resist</w:t>
      </w:r>
      <w:r w:rsidRPr="00640DD5">
        <w:rPr>
          <w:sz w:val="10"/>
          <w:szCs w:val="10"/>
          <w:u w:val="single"/>
        </w:rPr>
        <w:t xml:space="preserve"> the </w:t>
      </w:r>
      <w:r w:rsidRPr="00640DD5">
        <w:rPr>
          <w:sz w:val="10"/>
          <w:szCs w:val="10"/>
          <w:highlight w:val="green"/>
          <w:u w:val="single"/>
        </w:rPr>
        <w:t>pathologization of transness on an individual</w:t>
      </w:r>
      <w:r w:rsidRPr="00640DD5">
        <w:rPr>
          <w:sz w:val="10"/>
          <w:szCs w:val="10"/>
          <w:u w:val="single"/>
        </w:rPr>
        <w:t xml:space="preserve"> and cultural </w:t>
      </w:r>
      <w:r w:rsidRPr="00640DD5">
        <w:rPr>
          <w:sz w:val="10"/>
          <w:szCs w:val="10"/>
          <w:highlight w:val="green"/>
          <w:u w:val="single"/>
        </w:rPr>
        <w:t xml:space="preserve">level, it falls flat as a political strategy. </w:t>
      </w:r>
      <w:r w:rsidRPr="00640DD5">
        <w:rPr>
          <w:sz w:val="10"/>
          <w:szCs w:val="10"/>
          <w:u w:val="single"/>
        </w:rPr>
        <w:t xml:space="preserve">Positioning </w:t>
      </w:r>
      <w:r w:rsidRPr="00640DD5">
        <w:rPr>
          <w:sz w:val="10"/>
          <w:szCs w:val="10"/>
          <w:highlight w:val="green"/>
          <w:u w:val="single"/>
        </w:rPr>
        <w:t>trans joy as evidence that transness is not an illness</w:t>
      </w:r>
      <w:r w:rsidRPr="00640DD5">
        <w:rPr>
          <w:sz w:val="10"/>
          <w:szCs w:val="10"/>
          <w:u w:val="single"/>
        </w:rPr>
        <w:t xml:space="preserve"> or disorder </w:t>
      </w:r>
      <w:r w:rsidRPr="00640DD5">
        <w:rPr>
          <w:sz w:val="10"/>
          <w:szCs w:val="10"/>
          <w:highlight w:val="green"/>
          <w:u w:val="single"/>
        </w:rPr>
        <w:t>implicitly positions</w:t>
      </w:r>
      <w:r w:rsidRPr="00640DD5">
        <w:rPr>
          <w:sz w:val="10"/>
          <w:szCs w:val="10"/>
          <w:u w:val="single"/>
        </w:rPr>
        <w:t xml:space="preserve"> trans </w:t>
      </w:r>
      <w:r w:rsidRPr="00640DD5">
        <w:rPr>
          <w:sz w:val="10"/>
          <w:szCs w:val="10"/>
          <w:highlight w:val="green"/>
          <w:u w:val="single"/>
        </w:rPr>
        <w:t>dysphoria, depression, and negative affect</w:t>
      </w:r>
      <w:r w:rsidRPr="00640DD5">
        <w:rPr>
          <w:sz w:val="10"/>
          <w:szCs w:val="10"/>
          <w:u w:val="single"/>
        </w:rPr>
        <w:t xml:space="preserve"> as evidence that transness is an illness. </w:t>
      </w:r>
      <w:r w:rsidRPr="00640DD5">
        <w:rPr>
          <w:sz w:val="10"/>
          <w:szCs w:val="10"/>
          <w:highlight w:val="green"/>
          <w:u w:val="single"/>
        </w:rPr>
        <w:t>This</w:t>
      </w:r>
      <w:r w:rsidRPr="00640DD5">
        <w:rPr>
          <w:sz w:val="10"/>
          <w:szCs w:val="10"/>
          <w:u w:val="single"/>
        </w:rPr>
        <w:t xml:space="preserve"> tactic </w:t>
      </w:r>
      <w:r w:rsidRPr="00640DD5">
        <w:rPr>
          <w:sz w:val="10"/>
          <w:szCs w:val="10"/>
          <w:highlight w:val="green"/>
          <w:u w:val="single"/>
        </w:rPr>
        <w:t>does not disrupt</w:t>
      </w:r>
      <w:r w:rsidRPr="00640DD5">
        <w:rPr>
          <w:sz w:val="10"/>
          <w:szCs w:val="10"/>
          <w:u w:val="single"/>
        </w:rPr>
        <w:t xml:space="preserve"> the </w:t>
      </w:r>
      <w:r w:rsidRPr="00640DD5">
        <w:rPr>
          <w:sz w:val="10"/>
          <w:szCs w:val="10"/>
          <w:highlight w:val="green"/>
          <w:u w:val="single"/>
        </w:rPr>
        <w:t>ableist logic</w:t>
      </w:r>
      <w:r w:rsidRPr="00640DD5">
        <w:rPr>
          <w:sz w:val="10"/>
          <w:szCs w:val="10"/>
          <w:u w:val="single"/>
        </w:rPr>
        <w:t xml:space="preserve"> that justifies the harms of psychopathologization, </w:t>
      </w:r>
      <w:r w:rsidRPr="00640DD5">
        <w:rPr>
          <w:sz w:val="10"/>
          <w:szCs w:val="10"/>
          <w:highlight w:val="green"/>
          <w:u w:val="single"/>
        </w:rPr>
        <w:t>it merely seeks to exempt trans people from these harms. Positioning trans as happy</w:t>
      </w:r>
      <w:r w:rsidRPr="00640DD5">
        <w:rPr>
          <w:sz w:val="10"/>
          <w:szCs w:val="10"/>
          <w:u w:val="single"/>
        </w:rPr>
        <w:t xml:space="preserve"> and therefore healthy and good </w:t>
      </w:r>
      <w:r w:rsidRPr="00640DD5">
        <w:rPr>
          <w:sz w:val="10"/>
          <w:szCs w:val="10"/>
          <w:highlight w:val="green"/>
          <w:u w:val="single"/>
        </w:rPr>
        <w:t>distances trans people from disability</w:t>
      </w:r>
      <w:r w:rsidRPr="00640DD5">
        <w:rPr>
          <w:sz w:val="10"/>
          <w:szCs w:val="10"/>
          <w:u w:val="single"/>
        </w:rPr>
        <w:t xml:space="preserve"> and madness, reinforcing ableism and sanism (Pilling, 2022). Notably, </w:t>
      </w:r>
      <w:r w:rsidRPr="00640DD5">
        <w:rPr>
          <w:sz w:val="10"/>
          <w:szCs w:val="10"/>
          <w:highlight w:val="green"/>
          <w:u w:val="single"/>
        </w:rPr>
        <w:t>Cameron Awkward-Rich</w:t>
      </w:r>
      <w:r w:rsidRPr="00640DD5">
        <w:rPr>
          <w:sz w:val="10"/>
          <w:szCs w:val="10"/>
          <w:u w:val="single"/>
        </w:rPr>
        <w:t xml:space="preserve"> (2022) </w:t>
      </w:r>
      <w:r w:rsidRPr="00640DD5">
        <w:rPr>
          <w:sz w:val="10"/>
          <w:szCs w:val="10"/>
          <w:highlight w:val="green"/>
          <w:u w:val="single"/>
        </w:rPr>
        <w:t>argues</w:t>
      </w:r>
      <w:r w:rsidRPr="00640DD5">
        <w:rPr>
          <w:sz w:val="10"/>
          <w:szCs w:val="10"/>
          <w:u w:val="single"/>
        </w:rPr>
        <w:t xml:space="preserve"> that </w:t>
      </w:r>
      <w:r w:rsidRPr="00640DD5">
        <w:rPr>
          <w:sz w:val="10"/>
          <w:szCs w:val="10"/>
          <w:highlight w:val="green"/>
          <w:u w:val="single"/>
        </w:rPr>
        <w:t>the</w:t>
      </w:r>
      <w:r w:rsidRPr="00640DD5">
        <w:rPr>
          <w:sz w:val="10"/>
          <w:szCs w:val="10"/>
          <w:u w:val="single"/>
        </w:rPr>
        <w:t xml:space="preserve"> proponents and </w:t>
      </w:r>
      <w:r w:rsidRPr="00640DD5">
        <w:rPr>
          <w:sz w:val="10"/>
          <w:szCs w:val="10"/>
          <w:highlight w:val="green"/>
          <w:u w:val="single"/>
        </w:rPr>
        <w:t>beneficiaries of trans happiness</w:t>
      </w:r>
      <w:r w:rsidRPr="00640DD5">
        <w:rPr>
          <w:sz w:val="10"/>
          <w:szCs w:val="10"/>
          <w:u w:val="single"/>
        </w:rPr>
        <w:t xml:space="preserve"> discourses </w:t>
      </w:r>
      <w:r w:rsidRPr="00640DD5">
        <w:rPr>
          <w:sz w:val="10"/>
          <w:szCs w:val="10"/>
          <w:highlight w:val="green"/>
          <w:u w:val="single"/>
        </w:rPr>
        <w:t>are primarily white non-disabled transmasculine people</w:t>
      </w:r>
      <w:r w:rsidRPr="00640DD5">
        <w:rPr>
          <w:sz w:val="10"/>
          <w:szCs w:val="10"/>
          <w:u w:val="single"/>
        </w:rPr>
        <w:t xml:space="preserve">, whose </w:t>
      </w:r>
      <w:r w:rsidRPr="00640DD5">
        <w:rPr>
          <w:sz w:val="10"/>
          <w:szCs w:val="10"/>
          <w:highlight w:val="green"/>
          <w:u w:val="single"/>
        </w:rPr>
        <w:t>access to whiteness and masculinity allows them to distance themselves from other</w:t>
      </w:r>
      <w:r w:rsidRPr="00640DD5">
        <w:rPr>
          <w:sz w:val="10"/>
          <w:szCs w:val="10"/>
          <w:u w:val="single"/>
        </w:rPr>
        <w:t xml:space="preserve"> racialized, feminized, and disabled </w:t>
      </w:r>
      <w:r w:rsidRPr="00640DD5">
        <w:rPr>
          <w:sz w:val="10"/>
          <w:szCs w:val="10"/>
          <w:highlight w:val="green"/>
          <w:u w:val="single"/>
        </w:rPr>
        <w:t>trans people</w:t>
      </w:r>
      <w:r w:rsidRPr="00640DD5">
        <w:rPr>
          <w:sz w:val="10"/>
          <w:szCs w:val="10"/>
          <w:u w:val="single"/>
        </w:rPr>
        <w:t xml:space="preserve">. As such, while </w:t>
      </w:r>
      <w:r w:rsidRPr="00640DD5">
        <w:rPr>
          <w:sz w:val="10"/>
          <w:szCs w:val="10"/>
          <w:highlight w:val="green"/>
          <w:u w:val="single"/>
        </w:rPr>
        <w:t>trans joy</w:t>
      </w:r>
      <w:r w:rsidRPr="00640DD5">
        <w:rPr>
          <w:sz w:val="10"/>
          <w:szCs w:val="10"/>
          <w:u w:val="single"/>
        </w:rPr>
        <w:t xml:space="preserve"> discourses enable some trans people to escape some of the harms of oppression and pathologization, they </w:t>
      </w:r>
      <w:r w:rsidRPr="00640DD5">
        <w:rPr>
          <w:sz w:val="10"/>
          <w:szCs w:val="10"/>
          <w:highlight w:val="green"/>
          <w:u w:val="single"/>
        </w:rPr>
        <w:t>fail to disrupt</w:t>
      </w:r>
      <w:r w:rsidRPr="00640DD5">
        <w:rPr>
          <w:sz w:val="10"/>
          <w:szCs w:val="10"/>
          <w:u w:val="single"/>
        </w:rPr>
        <w:t xml:space="preserve"> the </w:t>
      </w:r>
      <w:r w:rsidRPr="00640DD5">
        <w:rPr>
          <w:sz w:val="10"/>
          <w:szCs w:val="10"/>
          <w:highlight w:val="green"/>
          <w:u w:val="single"/>
        </w:rPr>
        <w:t>power structures that maintain oppression. The palatable trans person is similarly reflected in disability pride narratives</w:t>
      </w:r>
      <w:r w:rsidRPr="00640DD5">
        <w:rPr>
          <w:sz w:val="10"/>
          <w:szCs w:val="10"/>
          <w:u w:val="single"/>
        </w:rPr>
        <w:t xml:space="preserve"> that rely on assimilation into cisheteronormative and white supremacist ideals of overcoming, defeating, and eliminating shame, symptoms, or disability itself, as evident in the trope of the Paralympian. Even in texts where disability pride is based in a rejection of overcoming narratives, </w:t>
      </w:r>
      <w:r w:rsidRPr="00640DD5">
        <w:rPr>
          <w:sz w:val="10"/>
          <w:szCs w:val="10"/>
          <w:highlight w:val="green"/>
          <w:u w:val="single"/>
        </w:rPr>
        <w:t>the incitement to see pride as the emotion to orient to</w:t>
      </w:r>
      <w:r w:rsidRPr="00640DD5">
        <w:rPr>
          <w:sz w:val="10"/>
          <w:szCs w:val="10"/>
          <w:u w:val="single"/>
        </w:rPr>
        <w:t xml:space="preserve"> and the “end” of the disability acceptance journey </w:t>
      </w:r>
      <w:r w:rsidRPr="00640DD5">
        <w:rPr>
          <w:sz w:val="10"/>
          <w:szCs w:val="10"/>
          <w:highlight w:val="green"/>
          <w:u w:val="single"/>
        </w:rPr>
        <w:t>creates another affective expectation</w:t>
      </w:r>
      <w:r w:rsidRPr="00640DD5">
        <w:rPr>
          <w:sz w:val="10"/>
          <w:szCs w:val="10"/>
          <w:u w:val="single"/>
        </w:rPr>
        <w:t xml:space="preserve"> that in many ways parallels developmentalist narratives. In both cases, </w:t>
      </w:r>
      <w:r w:rsidRPr="00640DD5">
        <w:rPr>
          <w:sz w:val="10"/>
          <w:szCs w:val="10"/>
          <w:highlight w:val="green"/>
          <w:u w:val="single"/>
        </w:rPr>
        <w:t>the mechanisms of ableism and sanism seek to distance</w:t>
      </w:r>
      <w:r w:rsidRPr="00640DD5">
        <w:rPr>
          <w:sz w:val="10"/>
          <w:szCs w:val="10"/>
          <w:u w:val="single"/>
        </w:rPr>
        <w:t xml:space="preserve"> queer, trans, and disabled people from themselves as well as from each other </w:t>
      </w:r>
      <w:r w:rsidRPr="00640DD5">
        <w:rPr>
          <w:sz w:val="10"/>
          <w:szCs w:val="10"/>
          <w:highlight w:val="green"/>
          <w:u w:val="single"/>
        </w:rPr>
        <w:t>to block coalitional politics.</w:t>
      </w:r>
      <w:r w:rsidRPr="00640DD5">
        <w:rPr>
          <w:sz w:val="10"/>
          <w:szCs w:val="10"/>
          <w:u w:val="single"/>
        </w:rPr>
        <w:t xml:space="preserve"> </w:t>
      </w:r>
    </w:p>
    <w:p w14:paraId="08BBE6BE" w14:textId="0582D991" w:rsidR="00640DD5" w:rsidRPr="00640DD5" w:rsidRDefault="00640DD5" w:rsidP="00640DD5">
      <w:pPr>
        <w:rPr>
          <w:sz w:val="8"/>
          <w:szCs w:val="8"/>
        </w:rPr>
      </w:pPr>
      <w:r w:rsidRPr="00491C3B">
        <w:rPr>
          <w:sz w:val="8"/>
          <w:szCs w:val="8"/>
        </w:rPr>
        <w:t xml:space="preserve">Overcoming shame and pain in pursuit of joy requires subjects to perform a particular affective narrative to be seen as the ‘right’ kind of queer, trans, or disabled person. Normative joy narratives that rely on linear trajectories mimic the very same curative and developmental narratives that have pathologized and constrained queer, trans, and disabled lives. Here, the linear development narrative from disability to cure parallels the assumption that disabled joy requires an affective trajectory from grief and sadness to pride and happiness. Similarly, while many trans people experience increased euphoria and decreased dysphoria as a result of accessing gender-affirming medical care, transitioning should not be understood as a linear trajectory, let alone one with an clear affective move from dysphoria to euphoria (Jacobsen and Devor, 2022). </w:t>
      </w:r>
    </w:p>
    <w:p w14:paraId="699059CC" w14:textId="77777777" w:rsidR="00640DD5" w:rsidRDefault="00640DD5" w:rsidP="00640DD5">
      <w:pPr>
        <w:rPr>
          <w:sz w:val="16"/>
          <w:szCs w:val="16"/>
        </w:rPr>
      </w:pPr>
      <w:r w:rsidRPr="00640DD5">
        <w:rPr>
          <w:rStyle w:val="StyleUnderline"/>
          <w:highlight w:val="yellow"/>
        </w:rPr>
        <w:t xml:space="preserve">Queercrip joy does </w:t>
      </w:r>
      <w:r w:rsidRPr="00640DD5">
        <w:rPr>
          <w:rStyle w:val="Emphasis"/>
          <w:highlight w:val="yellow"/>
        </w:rPr>
        <w:t>not require</w:t>
      </w:r>
      <w:r w:rsidRPr="00640951">
        <w:rPr>
          <w:rStyle w:val="StyleUnderline"/>
        </w:rPr>
        <w:t xml:space="preserve"> the </w:t>
      </w:r>
      <w:r w:rsidRPr="00640DD5">
        <w:rPr>
          <w:rStyle w:val="StyleUnderline"/>
          <w:highlight w:val="yellow"/>
        </w:rPr>
        <w:t xml:space="preserve">erasure of </w:t>
      </w:r>
      <w:r w:rsidRPr="00640DD5">
        <w:rPr>
          <w:rStyle w:val="Emphasis"/>
          <w:highlight w:val="yellow"/>
        </w:rPr>
        <w:t>physical</w:t>
      </w:r>
      <w:r w:rsidRPr="00640DD5">
        <w:rPr>
          <w:rStyle w:val="StyleUnderline"/>
          <w:highlight w:val="yellow"/>
        </w:rPr>
        <w:t xml:space="preserve"> or </w:t>
      </w:r>
      <w:r w:rsidRPr="00640DD5">
        <w:rPr>
          <w:rStyle w:val="Emphasis"/>
          <w:highlight w:val="yellow"/>
        </w:rPr>
        <w:t>psychological pain</w:t>
      </w:r>
      <w:r w:rsidRPr="00136AD7">
        <w:rPr>
          <w:sz w:val="16"/>
          <w:szCs w:val="16"/>
        </w:rPr>
        <w:t xml:space="preserve">, of dysphoria, </w:t>
      </w:r>
      <w:r w:rsidRPr="00640DD5">
        <w:rPr>
          <w:rStyle w:val="StyleUnderline"/>
          <w:highlight w:val="yellow"/>
        </w:rPr>
        <w:t xml:space="preserve">or of </w:t>
      </w:r>
      <w:r w:rsidRPr="00640DD5">
        <w:rPr>
          <w:rStyle w:val="Emphasis"/>
          <w:highlight w:val="yellow"/>
        </w:rPr>
        <w:t>any number</w:t>
      </w:r>
      <w:r w:rsidRPr="00640DD5">
        <w:rPr>
          <w:rStyle w:val="StyleUnderline"/>
          <w:highlight w:val="yellow"/>
        </w:rPr>
        <w:t xml:space="preserve"> of ‘</w:t>
      </w:r>
      <w:r w:rsidRPr="00640DD5">
        <w:rPr>
          <w:rStyle w:val="Emphasis"/>
          <w:highlight w:val="yellow"/>
        </w:rPr>
        <w:t>negative affects</w:t>
      </w:r>
      <w:r w:rsidRPr="00640DD5">
        <w:rPr>
          <w:rStyle w:val="StyleUnderline"/>
          <w:highlight w:val="yellow"/>
        </w:rPr>
        <w:t>’ in a move towards‘positive’ affects</w:t>
      </w:r>
      <w:r w:rsidRPr="00136AD7">
        <w:rPr>
          <w:sz w:val="16"/>
          <w:szCs w:val="16"/>
        </w:rPr>
        <w:t xml:space="preserve"> such as euphoria. Indeed, </w:t>
      </w:r>
      <w:r w:rsidRPr="00640DD5">
        <w:rPr>
          <w:rStyle w:val="Emphasis"/>
          <w:highlight w:val="yellow"/>
        </w:rPr>
        <w:t>merely replacing</w:t>
      </w:r>
      <w:r w:rsidRPr="00640DD5">
        <w:rPr>
          <w:rStyle w:val="Emphasis"/>
        </w:rPr>
        <w:t xml:space="preserve"> dysphoria</w:t>
      </w:r>
      <w:r w:rsidRPr="00136AD7">
        <w:rPr>
          <w:sz w:val="16"/>
          <w:szCs w:val="16"/>
        </w:rPr>
        <w:t xml:space="preserve"> </w:t>
      </w:r>
      <w:r w:rsidRPr="00640DD5">
        <w:rPr>
          <w:rStyle w:val="StyleUnderline"/>
          <w:highlight w:val="yellow"/>
        </w:rPr>
        <w:t>with euphoria</w:t>
      </w:r>
      <w:r w:rsidRPr="00640DD5">
        <w:rPr>
          <w:rStyle w:val="StyleUnderline"/>
        </w:rPr>
        <w:t xml:space="preserve"> as the </w:t>
      </w:r>
      <w:r w:rsidRPr="00640DD5">
        <w:rPr>
          <w:rStyle w:val="StyleUnderline"/>
          <w:highlight w:val="yellow"/>
        </w:rPr>
        <w:t>defining emotion</w:t>
      </w:r>
      <w:r w:rsidRPr="00640DD5">
        <w:rPr>
          <w:rStyle w:val="StyleUnderline"/>
        </w:rPr>
        <w:t xml:space="preserve"> of transness</w:t>
      </w:r>
      <w:r w:rsidRPr="00136AD7">
        <w:rPr>
          <w:sz w:val="16"/>
          <w:szCs w:val="16"/>
        </w:rPr>
        <w:t xml:space="preserve">, or grief with pride as the defining emotion of disability </w:t>
      </w:r>
      <w:r w:rsidRPr="00640DD5">
        <w:rPr>
          <w:rStyle w:val="StyleUnderline"/>
          <w:highlight w:val="yellow"/>
        </w:rPr>
        <w:t>still require</w:t>
      </w:r>
      <w:r w:rsidRPr="00136AD7">
        <w:rPr>
          <w:sz w:val="16"/>
          <w:szCs w:val="16"/>
        </w:rPr>
        <w:t xml:space="preserve"> queer, trans, and disabled people to perform a particular affective narrative to legitimize their identity. As Hil Malatino writes, “Transitioning doesn’t have to be wholly curative, or even minimally happy-making, in order for it to be imperative. It doesn’t have to guarantee survival in order to be necessary” (2022: 3). Indeed, Frye (1983) asserts that oppressed subjects are often required to perform a degree of happiness and cheer, placing them in an affective double bind. Oppression, to Frye, involves signaling one’s docility and acquiescence to the situation at hand–“to participate in our own erasure” (1983: 2). These affective performances uphold the fantasy of normative happy objects and reinforce the affective alienation of oppression. It is from these parallels of structural oppression, the limitations of purely ‘positive’ affects’, and the location of queer trans and disabled people as affect aliens that we formulate the potentials of queercrip joy. </w:t>
      </w:r>
    </w:p>
    <w:p w14:paraId="0D8281EC" w14:textId="07E14301" w:rsidR="00640DD5" w:rsidRPr="00136AD7" w:rsidRDefault="00640DD5" w:rsidP="00640DD5">
      <w:pPr>
        <w:rPr>
          <w:sz w:val="16"/>
          <w:szCs w:val="16"/>
        </w:rPr>
      </w:pPr>
      <w:r w:rsidRPr="00136AD7">
        <w:rPr>
          <w:sz w:val="16"/>
          <w:szCs w:val="16"/>
        </w:rPr>
        <w:t xml:space="preserve">Towards queercrip joy </w:t>
      </w:r>
    </w:p>
    <w:p w14:paraId="0FDD17CD" w14:textId="77777777" w:rsidR="00640DD5" w:rsidRPr="00640951" w:rsidRDefault="00640DD5" w:rsidP="00640DD5">
      <w:pPr>
        <w:rPr>
          <w:rStyle w:val="StyleUnderline"/>
        </w:rPr>
      </w:pPr>
      <w:r w:rsidRPr="00136AD7">
        <w:rPr>
          <w:sz w:val="16"/>
          <w:szCs w:val="16"/>
        </w:rPr>
        <w:t xml:space="preserve">Queercrip joy is </w:t>
      </w:r>
      <w:r w:rsidRPr="00D571B8">
        <w:rPr>
          <w:rStyle w:val="Emphasis"/>
          <w:highlight w:val="yellow"/>
        </w:rPr>
        <w:t>more than just joy and euphoria</w:t>
      </w:r>
      <w:r w:rsidRPr="00136AD7">
        <w:rPr>
          <w:sz w:val="16"/>
          <w:szCs w:val="16"/>
        </w:rPr>
        <w:t xml:space="preserve">; it is a complex formulation of intimacy, pleasure, pain, validation, refusal, and relationality. </w:t>
      </w:r>
      <w:r w:rsidRPr="00640951">
        <w:rPr>
          <w:rStyle w:val="StyleUnderline"/>
        </w:rPr>
        <w:t xml:space="preserve">Queercrip joy </w:t>
      </w:r>
      <w:r w:rsidRPr="00D571B8">
        <w:rPr>
          <w:rStyle w:val="Emphasis"/>
          <w:highlight w:val="yellow"/>
        </w:rPr>
        <w:t>resists</w:t>
      </w:r>
      <w:r w:rsidRPr="00D571B8">
        <w:rPr>
          <w:rStyle w:val="StyleUnderline"/>
          <w:highlight w:val="yellow"/>
        </w:rPr>
        <w:t xml:space="preserve"> the </w:t>
      </w:r>
      <w:r w:rsidRPr="00D571B8">
        <w:rPr>
          <w:rStyle w:val="Emphasis"/>
          <w:highlight w:val="yellow"/>
        </w:rPr>
        <w:t>easy binaries</w:t>
      </w:r>
      <w:r w:rsidRPr="00640951">
        <w:rPr>
          <w:rStyle w:val="StyleUnderline"/>
        </w:rPr>
        <w:t xml:space="preserve"> of positive/negative affects </w:t>
      </w:r>
      <w:r w:rsidRPr="00D571B8">
        <w:rPr>
          <w:rStyle w:val="StyleUnderline"/>
          <w:highlight w:val="yellow"/>
        </w:rPr>
        <w:t xml:space="preserve">to instead </w:t>
      </w:r>
      <w:r w:rsidRPr="00D571B8">
        <w:rPr>
          <w:rStyle w:val="Emphasis"/>
          <w:highlight w:val="yellow"/>
        </w:rPr>
        <w:t>embrace joy</w:t>
      </w:r>
      <w:r w:rsidRPr="00D571B8">
        <w:rPr>
          <w:rStyle w:val="StyleUnderline"/>
          <w:highlight w:val="yellow"/>
        </w:rPr>
        <w:t xml:space="preserve"> and </w:t>
      </w:r>
      <w:r w:rsidRPr="00D571B8">
        <w:rPr>
          <w:rStyle w:val="Emphasis"/>
          <w:highlight w:val="yellow"/>
        </w:rPr>
        <w:t>pain</w:t>
      </w:r>
      <w:r w:rsidRPr="00D571B8">
        <w:rPr>
          <w:rStyle w:val="StyleUnderline"/>
          <w:highlight w:val="yellow"/>
        </w:rPr>
        <w:t xml:space="preserve"> as </w:t>
      </w:r>
      <w:r w:rsidRPr="00D571B8">
        <w:rPr>
          <w:rStyle w:val="Emphasis"/>
          <w:highlight w:val="yellow"/>
        </w:rPr>
        <w:t>simultaneous</w:t>
      </w:r>
      <w:r w:rsidRPr="00D571B8">
        <w:rPr>
          <w:rStyle w:val="StyleUnderline"/>
          <w:highlight w:val="yellow"/>
        </w:rPr>
        <w:t xml:space="preserve"> and</w:t>
      </w:r>
      <w:r w:rsidRPr="00640951">
        <w:rPr>
          <w:rStyle w:val="StyleUnderline"/>
        </w:rPr>
        <w:t xml:space="preserve"> </w:t>
      </w:r>
      <w:r w:rsidRPr="00D571B8">
        <w:rPr>
          <w:rStyle w:val="Emphasis"/>
          <w:highlight w:val="yellow"/>
        </w:rPr>
        <w:t>coconstitutive</w:t>
      </w:r>
      <w:r w:rsidRPr="00640951">
        <w:rPr>
          <w:rStyle w:val="StyleUnderline"/>
        </w:rPr>
        <w:t xml:space="preserve">. Queercrip joy </w:t>
      </w:r>
      <w:r w:rsidRPr="00D571B8">
        <w:rPr>
          <w:rStyle w:val="StyleUnderline"/>
          <w:highlight w:val="yellow"/>
        </w:rPr>
        <w:t>exists</w:t>
      </w:r>
      <w:r w:rsidRPr="00640951">
        <w:rPr>
          <w:rStyle w:val="StyleUnderline"/>
        </w:rPr>
        <w:t xml:space="preserve"> both </w:t>
      </w:r>
      <w:r w:rsidRPr="001B4FCF">
        <w:rPr>
          <w:rStyle w:val="Emphasis"/>
        </w:rPr>
        <w:t>because of</w:t>
      </w:r>
      <w:r w:rsidRPr="00640951">
        <w:rPr>
          <w:rStyle w:val="StyleUnderline"/>
        </w:rPr>
        <w:t xml:space="preserve"> and in </w:t>
      </w:r>
      <w:r w:rsidRPr="00D571B8">
        <w:rPr>
          <w:rStyle w:val="Emphasis"/>
          <w:highlight w:val="yellow"/>
        </w:rPr>
        <w:t>spite of</w:t>
      </w:r>
      <w:r w:rsidRPr="00D571B8">
        <w:rPr>
          <w:rStyle w:val="StyleUnderline"/>
          <w:highlight w:val="yellow"/>
        </w:rPr>
        <w:t xml:space="preserve"> the pain of </w:t>
      </w:r>
      <w:r w:rsidRPr="00D571B8">
        <w:rPr>
          <w:rStyle w:val="Emphasis"/>
          <w:highlight w:val="yellow"/>
        </w:rPr>
        <w:t>enduring oppression</w:t>
      </w:r>
      <w:r w:rsidRPr="00640951">
        <w:rPr>
          <w:rStyle w:val="StyleUnderline"/>
        </w:rPr>
        <w:t xml:space="preserve"> and </w:t>
      </w:r>
      <w:r w:rsidRPr="001B4FCF">
        <w:rPr>
          <w:rStyle w:val="Emphasis"/>
        </w:rPr>
        <w:t>physical</w:t>
      </w:r>
      <w:r w:rsidRPr="00640951">
        <w:rPr>
          <w:rStyle w:val="StyleUnderline"/>
        </w:rPr>
        <w:t xml:space="preserve"> and </w:t>
      </w:r>
      <w:r w:rsidRPr="001B4FCF">
        <w:rPr>
          <w:rStyle w:val="Emphasis"/>
        </w:rPr>
        <w:t>psychological pain</w:t>
      </w:r>
      <w:r w:rsidRPr="00640951">
        <w:rPr>
          <w:rStyle w:val="StyleUnderline"/>
        </w:rPr>
        <w:t xml:space="preserve">. As such, queercrip joy is </w:t>
      </w:r>
      <w:r w:rsidRPr="001B4FCF">
        <w:rPr>
          <w:rStyle w:val="Emphasis"/>
        </w:rPr>
        <w:t>not merely</w:t>
      </w:r>
      <w:r w:rsidRPr="00640951">
        <w:rPr>
          <w:rStyle w:val="StyleUnderline"/>
        </w:rPr>
        <w:t xml:space="preserve"> a </w:t>
      </w:r>
      <w:r w:rsidRPr="001B4FCF">
        <w:rPr>
          <w:rStyle w:val="Emphasis"/>
        </w:rPr>
        <w:t>pure “happy object”</w:t>
      </w:r>
      <w:r w:rsidRPr="00136AD7">
        <w:rPr>
          <w:sz w:val="16"/>
          <w:szCs w:val="16"/>
        </w:rPr>
        <w:t xml:space="preserve"> (Ahmed, 2010), </w:t>
      </w:r>
      <w:r w:rsidRPr="00640951">
        <w:rPr>
          <w:rStyle w:val="StyleUnderline"/>
        </w:rPr>
        <w:t xml:space="preserve">but embraces the </w:t>
      </w:r>
      <w:r w:rsidRPr="001B4FCF">
        <w:rPr>
          <w:rStyle w:val="Emphasis"/>
        </w:rPr>
        <w:t>affective messiness</w:t>
      </w:r>
      <w:r w:rsidRPr="00640951">
        <w:rPr>
          <w:rStyle w:val="StyleUnderline"/>
        </w:rPr>
        <w:t xml:space="preserve"> of reorientating towards </w:t>
      </w:r>
      <w:r w:rsidRPr="001B4FCF">
        <w:rPr>
          <w:rStyle w:val="Emphasis"/>
        </w:rPr>
        <w:t>new</w:t>
      </w:r>
      <w:r w:rsidRPr="00640951">
        <w:rPr>
          <w:rStyle w:val="StyleUnderline"/>
        </w:rPr>
        <w:t>, ‘</w:t>
      </w:r>
      <w:r w:rsidRPr="001B4FCF">
        <w:rPr>
          <w:rStyle w:val="Emphasis"/>
        </w:rPr>
        <w:t>wrong’</w:t>
      </w:r>
      <w:r w:rsidRPr="00640951">
        <w:rPr>
          <w:rStyle w:val="StyleUnderline"/>
        </w:rPr>
        <w:t>, or ‘</w:t>
      </w:r>
      <w:r w:rsidRPr="001B4FCF">
        <w:rPr>
          <w:rStyle w:val="Emphasis"/>
        </w:rPr>
        <w:t>unhappy’</w:t>
      </w:r>
      <w:r w:rsidRPr="00640951">
        <w:rPr>
          <w:rStyle w:val="StyleUnderline"/>
        </w:rPr>
        <w:t xml:space="preserve"> objects and futures</w:t>
      </w:r>
      <w:r w:rsidRPr="00136AD7">
        <w:rPr>
          <w:sz w:val="16"/>
          <w:szCs w:val="16"/>
        </w:rPr>
        <w:t xml:space="preserve">. </w:t>
      </w:r>
      <w:r w:rsidRPr="00640951">
        <w:rPr>
          <w:rStyle w:val="StyleUnderline"/>
        </w:rPr>
        <w:t xml:space="preserve">Queercrip joy allows us to </w:t>
      </w:r>
      <w:r w:rsidRPr="00D571B8">
        <w:rPr>
          <w:rStyle w:val="Emphasis"/>
          <w:highlight w:val="yellow"/>
        </w:rPr>
        <w:t>feel the grief</w:t>
      </w:r>
      <w:r w:rsidRPr="00D571B8">
        <w:rPr>
          <w:rStyle w:val="StyleUnderline"/>
          <w:highlight w:val="yellow"/>
        </w:rPr>
        <w:t xml:space="preserve"> of </w:t>
      </w:r>
      <w:r w:rsidRPr="00D571B8">
        <w:rPr>
          <w:rStyle w:val="Emphasis"/>
          <w:highlight w:val="yellow"/>
        </w:rPr>
        <w:t>non-conformity</w:t>
      </w:r>
      <w:r w:rsidRPr="00640951">
        <w:rPr>
          <w:rStyle w:val="StyleUnderline"/>
        </w:rPr>
        <w:t xml:space="preserve">, the </w:t>
      </w:r>
      <w:r w:rsidRPr="001B4FCF">
        <w:rPr>
          <w:rStyle w:val="Emphasis"/>
        </w:rPr>
        <w:t>shame</w:t>
      </w:r>
      <w:r w:rsidRPr="00640951">
        <w:rPr>
          <w:rStyle w:val="StyleUnderline"/>
        </w:rPr>
        <w:t xml:space="preserve"> of </w:t>
      </w:r>
      <w:r w:rsidRPr="001B4FCF">
        <w:rPr>
          <w:rStyle w:val="Emphasis"/>
        </w:rPr>
        <w:t>failing to align</w:t>
      </w:r>
      <w:r w:rsidRPr="00640951">
        <w:rPr>
          <w:rStyle w:val="StyleUnderline"/>
        </w:rPr>
        <w:t xml:space="preserve"> with the ‘right’ political horizon, </w:t>
      </w:r>
      <w:r w:rsidRPr="00D571B8">
        <w:rPr>
          <w:rStyle w:val="StyleUnderline"/>
          <w:highlight w:val="yellow"/>
        </w:rPr>
        <w:t xml:space="preserve">the </w:t>
      </w:r>
      <w:r w:rsidRPr="00D571B8">
        <w:rPr>
          <w:rStyle w:val="Emphasis"/>
          <w:highlight w:val="yellow"/>
        </w:rPr>
        <w:t>dysphoria</w:t>
      </w:r>
      <w:r w:rsidRPr="00D571B8">
        <w:rPr>
          <w:rStyle w:val="StyleUnderline"/>
          <w:highlight w:val="yellow"/>
        </w:rPr>
        <w:t xml:space="preserve"> and </w:t>
      </w:r>
      <w:r w:rsidRPr="00D571B8">
        <w:rPr>
          <w:rStyle w:val="Emphasis"/>
          <w:highlight w:val="yellow"/>
        </w:rPr>
        <w:t>dysmorphia</w:t>
      </w:r>
      <w:r w:rsidRPr="00D571B8">
        <w:rPr>
          <w:rStyle w:val="StyleUnderline"/>
          <w:highlight w:val="yellow"/>
        </w:rPr>
        <w:t xml:space="preserve"> of </w:t>
      </w:r>
      <w:r w:rsidRPr="00D571B8">
        <w:rPr>
          <w:rStyle w:val="Emphasis"/>
          <w:highlight w:val="yellow"/>
        </w:rPr>
        <w:t>bodily difference</w:t>
      </w:r>
      <w:r w:rsidRPr="00D571B8">
        <w:rPr>
          <w:rStyle w:val="StyleUnderline"/>
          <w:highlight w:val="yellow"/>
        </w:rPr>
        <w:t xml:space="preserve">, and </w:t>
      </w:r>
      <w:r w:rsidRPr="00D571B8">
        <w:rPr>
          <w:rStyle w:val="Emphasis"/>
          <w:highlight w:val="yellow"/>
        </w:rPr>
        <w:t>still understand</w:t>
      </w:r>
      <w:r w:rsidRPr="00D571B8">
        <w:rPr>
          <w:rStyle w:val="StyleUnderline"/>
          <w:highlight w:val="yellow"/>
        </w:rPr>
        <w:t xml:space="preserve"> that we can have a </w:t>
      </w:r>
      <w:r w:rsidRPr="00D571B8">
        <w:rPr>
          <w:rStyle w:val="Emphasis"/>
          <w:highlight w:val="yellow"/>
        </w:rPr>
        <w:t>‘good’ life</w:t>
      </w:r>
      <w:r w:rsidRPr="00640951">
        <w:rPr>
          <w:rStyle w:val="StyleUnderline"/>
        </w:rPr>
        <w:t xml:space="preserve"> and that our lives </w:t>
      </w:r>
      <w:r w:rsidRPr="001B4FCF">
        <w:rPr>
          <w:rStyle w:val="Emphasis"/>
        </w:rPr>
        <w:t>can be happy</w:t>
      </w:r>
      <w:r w:rsidRPr="00640951">
        <w:rPr>
          <w:rStyle w:val="StyleUnderline"/>
        </w:rPr>
        <w:t xml:space="preserve">, </w:t>
      </w:r>
      <w:r w:rsidRPr="001B4FCF">
        <w:rPr>
          <w:rStyle w:val="Emphasis"/>
        </w:rPr>
        <w:t>full</w:t>
      </w:r>
      <w:r w:rsidRPr="00640951">
        <w:rPr>
          <w:rStyle w:val="StyleUnderline"/>
        </w:rPr>
        <w:t xml:space="preserve">, </w:t>
      </w:r>
      <w:r w:rsidRPr="001B4FCF">
        <w:rPr>
          <w:rStyle w:val="Emphasis"/>
        </w:rPr>
        <w:t>livable</w:t>
      </w:r>
      <w:r w:rsidRPr="00640951">
        <w:rPr>
          <w:rStyle w:val="StyleUnderline"/>
        </w:rPr>
        <w:t xml:space="preserve">, and </w:t>
      </w:r>
      <w:r w:rsidRPr="001B4FCF">
        <w:rPr>
          <w:rStyle w:val="Emphasis"/>
        </w:rPr>
        <w:t>imaginable</w:t>
      </w:r>
      <w:r w:rsidRPr="00640951">
        <w:rPr>
          <w:rStyle w:val="StyleUnderline"/>
        </w:rPr>
        <w:t xml:space="preserve">. </w:t>
      </w:r>
    </w:p>
    <w:p w14:paraId="5A3150F5" w14:textId="77777777" w:rsidR="00917805" w:rsidRDefault="00917805" w:rsidP="00917805"/>
    <w:p w14:paraId="3F847995" w14:textId="77777777" w:rsidR="00917805" w:rsidRDefault="00917805" w:rsidP="00917805"/>
    <w:p w14:paraId="19A93B8D" w14:textId="4CF35492" w:rsidR="00640DD5" w:rsidRDefault="00640DD5" w:rsidP="00CB0205">
      <w:pPr>
        <w:pStyle w:val="Heading3"/>
      </w:pPr>
      <w:r>
        <w:t>AT: ADA</w:t>
      </w:r>
    </w:p>
    <w:p w14:paraId="5C507A33" w14:textId="6DBB7C35" w:rsidR="00640DD5" w:rsidRPr="00640DD5" w:rsidRDefault="00640DD5" w:rsidP="00640DD5"/>
    <w:p w14:paraId="3D6B05FE" w14:textId="77777777" w:rsidR="00CB0205" w:rsidRDefault="00CB0205" w:rsidP="00CB0205"/>
    <w:p w14:paraId="008B8A27" w14:textId="77777777" w:rsidR="00CB0205" w:rsidRDefault="00CB0205" w:rsidP="00CB0205"/>
    <w:p w14:paraId="1A4E809C" w14:textId="77777777" w:rsidR="00CB0205" w:rsidRDefault="00CB0205" w:rsidP="00CB0205"/>
    <w:p w14:paraId="50A89288" w14:textId="77777777" w:rsidR="00CB0205" w:rsidRPr="006D4F03" w:rsidRDefault="00CB0205" w:rsidP="00CB0205">
      <w:pPr>
        <w:pStyle w:val="Heading4"/>
      </w:pPr>
      <w:r>
        <w:t xml:space="preserve">In case there’s </w:t>
      </w:r>
      <w:r>
        <w:rPr>
          <w:u w:val="single"/>
        </w:rPr>
        <w:t>any</w:t>
      </w:r>
      <w:r>
        <w:t xml:space="preserve"> ambiguity, Awkward-Rich clarifies that a commitment to trans maladjustment asks us to </w:t>
      </w:r>
      <w:r>
        <w:rPr>
          <w:u w:val="single"/>
        </w:rPr>
        <w:t>reject</w:t>
      </w:r>
      <w:r>
        <w:t xml:space="preserve"> trans joy in favor of embracing the “durable association between trans identity and particular forms of bad feeling.” We are </w:t>
      </w:r>
      <w:r>
        <w:rPr>
          <w:u w:val="single"/>
        </w:rPr>
        <w:t>impact turning</w:t>
      </w:r>
      <w:r>
        <w:t xml:space="preserve"> this embrace.</w:t>
      </w:r>
    </w:p>
    <w:p w14:paraId="6E0A4C44" w14:textId="77777777" w:rsidR="00CB0205" w:rsidRDefault="00CB0205" w:rsidP="00CB0205">
      <w:r>
        <w:t xml:space="preserve">Lauren </w:t>
      </w:r>
      <w:r w:rsidRPr="00E549F4">
        <w:rPr>
          <w:rStyle w:val="Style13ptBold"/>
        </w:rPr>
        <w:t>Herold 23</w:t>
      </w:r>
      <w:r>
        <w:t xml:space="preserve">, </w:t>
      </w:r>
      <w:r w:rsidRPr="00E549F4">
        <w:t>educator, researcher, and writer whose work explores LGBTQ culture, media history, and activism</w:t>
      </w:r>
      <w:r>
        <w:t>; interview with Cameron Awkward-Rich, 15 June 2023, “</w:t>
      </w:r>
      <w:r w:rsidRPr="00E549F4">
        <w:t>In The Terrible We, Cameron Awkward-Rich Makes Space for Bad Trans Feelings</w:t>
      </w:r>
      <w:r>
        <w:t xml:space="preserve">,” </w:t>
      </w:r>
      <w:r>
        <w:rPr>
          <w:i/>
          <w:iCs/>
        </w:rPr>
        <w:t>Autostraddle</w:t>
      </w:r>
      <w:r>
        <w:t xml:space="preserve">, </w:t>
      </w:r>
      <w:r w:rsidRPr="00E549F4">
        <w:t>https://www.autostraddle.com/in-the-terrible-we-cameron-awkward-rich-makes-space-for-bad-trans-feelings/</w:t>
      </w:r>
      <w:r>
        <w:t>.</w:t>
      </w:r>
    </w:p>
    <w:p w14:paraId="1C1CCF75" w14:textId="77777777" w:rsidR="00CB0205" w:rsidRPr="003027A3" w:rsidRDefault="00CB0205" w:rsidP="00CB0205">
      <w:pPr>
        <w:rPr>
          <w:sz w:val="16"/>
          <w:szCs w:val="16"/>
        </w:rPr>
      </w:pPr>
      <w:r w:rsidRPr="00E549F4">
        <w:rPr>
          <w:sz w:val="16"/>
          <w:szCs w:val="16"/>
        </w:rPr>
        <w:t xml:space="preserve">Taking a close look at transmasculine writing and trans studies itself, </w:t>
      </w:r>
      <w:r w:rsidRPr="000322F7">
        <w:rPr>
          <w:rStyle w:val="Emphasis"/>
          <w:highlight w:val="yellow"/>
        </w:rPr>
        <w:t>Awkward-Rich</w:t>
      </w:r>
      <w:r w:rsidRPr="000322F7">
        <w:rPr>
          <w:rStyle w:val="StyleUnderline"/>
          <w:highlight w:val="yellow"/>
        </w:rPr>
        <w:t xml:space="preserve"> implores readers</w:t>
      </w:r>
      <w:r w:rsidRPr="00E549F4">
        <w:rPr>
          <w:sz w:val="16"/>
          <w:szCs w:val="16"/>
        </w:rPr>
        <w:t xml:space="preserve"> and scholars to </w:t>
      </w:r>
      <w:r w:rsidRPr="000322F7">
        <w:rPr>
          <w:rStyle w:val="StyleUnderline"/>
          <w:highlight w:val="yellow"/>
        </w:rPr>
        <w:t>think with</w:t>
      </w:r>
      <w:r w:rsidRPr="00E549F4">
        <w:rPr>
          <w:sz w:val="16"/>
          <w:szCs w:val="16"/>
        </w:rPr>
        <w:t xml:space="preserve"> what he calls </w:t>
      </w:r>
      <w:r w:rsidRPr="00E549F4">
        <w:rPr>
          <w:rStyle w:val="StyleUnderline"/>
        </w:rPr>
        <w:t>“</w:t>
      </w:r>
      <w:r w:rsidRPr="000322F7">
        <w:rPr>
          <w:rStyle w:val="Emphasis"/>
          <w:highlight w:val="yellow"/>
        </w:rPr>
        <w:t>trans maladjustment</w:t>
      </w:r>
      <w:r w:rsidRPr="000322F7">
        <w:rPr>
          <w:rStyle w:val="StyleUnderline"/>
          <w:highlight w:val="yellow"/>
        </w:rPr>
        <w:t>,” what he</w:t>
      </w:r>
      <w:r w:rsidRPr="00E549F4">
        <w:rPr>
          <w:sz w:val="16"/>
          <w:szCs w:val="16"/>
        </w:rPr>
        <w:t xml:space="preserve"> briefly </w:t>
      </w:r>
      <w:r w:rsidRPr="000322F7">
        <w:rPr>
          <w:rStyle w:val="StyleUnderline"/>
          <w:highlight w:val="yellow"/>
        </w:rPr>
        <w:t>describes</w:t>
      </w:r>
      <w:r w:rsidRPr="00E549F4">
        <w:rPr>
          <w:sz w:val="16"/>
          <w:szCs w:val="16"/>
        </w:rPr>
        <w:t xml:space="preserve"> to me </w:t>
      </w:r>
      <w:r w:rsidRPr="000322F7">
        <w:rPr>
          <w:rStyle w:val="StyleUnderline"/>
          <w:highlight w:val="yellow"/>
        </w:rPr>
        <w:t>as</w:t>
      </w:r>
      <w:r w:rsidRPr="00E549F4">
        <w:rPr>
          <w:rStyle w:val="StyleUnderline"/>
        </w:rPr>
        <w:t xml:space="preserve"> the “</w:t>
      </w:r>
      <w:r w:rsidRPr="000322F7">
        <w:rPr>
          <w:rStyle w:val="Emphasis"/>
          <w:highlight w:val="yellow"/>
        </w:rPr>
        <w:t>durable association</w:t>
      </w:r>
      <w:r w:rsidRPr="000322F7">
        <w:rPr>
          <w:rStyle w:val="StyleUnderline"/>
          <w:highlight w:val="yellow"/>
        </w:rPr>
        <w:t xml:space="preserve"> between </w:t>
      </w:r>
      <w:r w:rsidRPr="000322F7">
        <w:rPr>
          <w:rStyle w:val="Emphasis"/>
          <w:highlight w:val="yellow"/>
        </w:rPr>
        <w:t>trans identity</w:t>
      </w:r>
      <w:r w:rsidRPr="000322F7">
        <w:rPr>
          <w:rStyle w:val="StyleUnderline"/>
          <w:highlight w:val="yellow"/>
        </w:rPr>
        <w:t xml:space="preserve"> and particular forms of </w:t>
      </w:r>
      <w:r w:rsidRPr="000322F7">
        <w:rPr>
          <w:rStyle w:val="Emphasis"/>
          <w:highlight w:val="yellow"/>
        </w:rPr>
        <w:t>bad feeling</w:t>
      </w:r>
      <w:r w:rsidRPr="00E549F4">
        <w:rPr>
          <w:rStyle w:val="StyleUnderline"/>
        </w:rPr>
        <w:t xml:space="preserve">.” </w:t>
      </w:r>
      <w:r w:rsidRPr="003027A3">
        <w:rPr>
          <w:rStyle w:val="StyleUnderline"/>
        </w:rPr>
        <w:t>Rather than disavow “bad feeling”</w:t>
      </w:r>
      <w:r w:rsidRPr="003027A3">
        <w:rPr>
          <w:sz w:val="16"/>
          <w:szCs w:val="16"/>
        </w:rPr>
        <w:t xml:space="preserve"> — </w:t>
      </w:r>
      <w:r w:rsidRPr="003027A3">
        <w:rPr>
          <w:rStyle w:val="StyleUnderline"/>
        </w:rPr>
        <w:t xml:space="preserve">“things like </w:t>
      </w:r>
      <w:r w:rsidRPr="003027A3">
        <w:rPr>
          <w:rStyle w:val="Emphasis"/>
        </w:rPr>
        <w:t>depression</w:t>
      </w:r>
      <w:r w:rsidRPr="003027A3">
        <w:rPr>
          <w:rStyle w:val="StyleUnderline"/>
        </w:rPr>
        <w:t xml:space="preserve">, </w:t>
      </w:r>
      <w:r w:rsidRPr="003027A3">
        <w:rPr>
          <w:rStyle w:val="Emphasis"/>
        </w:rPr>
        <w:t>social withdrawal</w:t>
      </w:r>
      <w:r w:rsidRPr="003027A3">
        <w:rPr>
          <w:rStyle w:val="StyleUnderline"/>
        </w:rPr>
        <w:t xml:space="preserve">, unruly post-traumatic identity/affect, </w:t>
      </w:r>
      <w:r w:rsidRPr="003027A3">
        <w:rPr>
          <w:rStyle w:val="Emphasis"/>
        </w:rPr>
        <w:t>suicidality</w:t>
      </w:r>
      <w:r w:rsidRPr="003027A3">
        <w:rPr>
          <w:rStyle w:val="StyleUnderline"/>
        </w:rPr>
        <w:t xml:space="preserve">, </w:t>
      </w:r>
      <w:r w:rsidRPr="003027A3">
        <w:rPr>
          <w:rStyle w:val="Emphasis"/>
        </w:rPr>
        <w:t>dysphoria</w:t>
      </w:r>
      <w:r w:rsidRPr="003027A3">
        <w:rPr>
          <w:rStyle w:val="StyleUnderline"/>
        </w:rPr>
        <w:t>, feeling haunted, and so on”</w:t>
      </w:r>
      <w:r w:rsidRPr="003027A3">
        <w:rPr>
          <w:sz w:val="16"/>
          <w:szCs w:val="16"/>
        </w:rPr>
        <w:t xml:space="preserve"> — </w:t>
      </w:r>
      <w:r w:rsidRPr="003027A3">
        <w:rPr>
          <w:rStyle w:val="StyleUnderline"/>
        </w:rPr>
        <w:t>he is interested in exploring how these feelings “</w:t>
      </w:r>
      <w:r w:rsidRPr="003027A3">
        <w:rPr>
          <w:rStyle w:val="Emphasis"/>
        </w:rPr>
        <w:t>show up again and again</w:t>
      </w:r>
      <w:r w:rsidRPr="003027A3">
        <w:rPr>
          <w:sz w:val="16"/>
          <w:szCs w:val="16"/>
        </w:rPr>
        <w:t xml:space="preserve"> in transphobic and trans-affirmative discourse.”</w:t>
      </w:r>
    </w:p>
    <w:p w14:paraId="184F6DA2" w14:textId="77777777" w:rsidR="00CB0205" w:rsidRPr="00E549F4" w:rsidRDefault="00CB0205" w:rsidP="00CB0205">
      <w:pPr>
        <w:rPr>
          <w:sz w:val="8"/>
          <w:szCs w:val="8"/>
        </w:rPr>
      </w:pPr>
      <w:r w:rsidRPr="003027A3">
        <w:rPr>
          <w:sz w:val="8"/>
          <w:szCs w:val="8"/>
        </w:rPr>
        <w:t>Put another way, Awkward-Rich is wary of the way trans scholars and activists have been quick to distance themselves from accusations of illness. To be sure, affirming that “we are not sick” can be a politically important rhetorical move in the face of entrenched medical pathologization. However, Awkward-Rich writes that this rhetorical move is “produced only in direct opposition to the word sick.” The Abprallen</w:t>
      </w:r>
      <w:r w:rsidRPr="00E549F4">
        <w:rPr>
          <w:sz w:val="8"/>
          <w:szCs w:val="8"/>
        </w:rPr>
        <w:t xml:space="preserve"> sweatshirt, for example, declares that trans people are not sick; Awkward-Rich argues that this kind of rhetoric distances trans people from disabled and mentally ill people, re-marginalizing the latter while trying to legitimize the former. If we say “trans ≠ sick,” as Awkward-Rich simplifies it in the book, where does that leave everyone who is sick?</w:t>
      </w:r>
    </w:p>
    <w:p w14:paraId="3A2DA72F" w14:textId="77777777" w:rsidR="00CB0205" w:rsidRPr="00E549F4" w:rsidRDefault="00CB0205" w:rsidP="00CB0205">
      <w:pPr>
        <w:rPr>
          <w:sz w:val="16"/>
          <w:szCs w:val="16"/>
        </w:rPr>
      </w:pPr>
      <w:r w:rsidRPr="00E549F4">
        <w:rPr>
          <w:sz w:val="16"/>
          <w:szCs w:val="16"/>
        </w:rPr>
        <w:t xml:space="preserve">The Abprallen sweatshirt is just one example of this disavowal. We can see it over and over again in our contemporary moment. During our conversation in May, </w:t>
      </w:r>
      <w:r w:rsidRPr="000322F7">
        <w:rPr>
          <w:rStyle w:val="StyleUnderline"/>
          <w:highlight w:val="yellow"/>
        </w:rPr>
        <w:t>Awkward-Rich</w:t>
      </w:r>
      <w:r w:rsidRPr="00E549F4">
        <w:rPr>
          <w:sz w:val="16"/>
          <w:szCs w:val="16"/>
        </w:rPr>
        <w:t xml:space="preserve"> and I </w:t>
      </w:r>
      <w:r w:rsidRPr="000322F7">
        <w:rPr>
          <w:rStyle w:val="StyleUnderline"/>
          <w:highlight w:val="yellow"/>
        </w:rPr>
        <w:t>discuss</w:t>
      </w:r>
      <w:r w:rsidRPr="00E549F4">
        <w:rPr>
          <w:rStyle w:val="StyleUnderline"/>
        </w:rPr>
        <w:t xml:space="preserve"> how we </w:t>
      </w:r>
      <w:r w:rsidRPr="000322F7">
        <w:rPr>
          <w:rStyle w:val="Emphasis"/>
          <w:highlight w:val="yellow"/>
        </w:rPr>
        <w:t>repeatedly</w:t>
      </w:r>
      <w:r w:rsidRPr="00E549F4">
        <w:rPr>
          <w:rStyle w:val="Emphasis"/>
        </w:rPr>
        <w:t xml:space="preserve"> see </w:t>
      </w:r>
      <w:r w:rsidRPr="000322F7">
        <w:rPr>
          <w:rStyle w:val="Emphasis"/>
          <w:highlight w:val="yellow"/>
        </w:rPr>
        <w:t>calls</w:t>
      </w:r>
      <w:r w:rsidRPr="000322F7">
        <w:rPr>
          <w:rStyle w:val="StyleUnderline"/>
          <w:highlight w:val="yellow"/>
        </w:rPr>
        <w:t xml:space="preserve"> for</w:t>
      </w:r>
      <w:r w:rsidRPr="00E549F4">
        <w:rPr>
          <w:rStyle w:val="StyleUnderline"/>
        </w:rPr>
        <w:t xml:space="preserve"> </w:t>
      </w:r>
      <w:r w:rsidRPr="00E549F4">
        <w:rPr>
          <w:rStyle w:val="Emphasis"/>
        </w:rPr>
        <w:t>representations</w:t>
      </w:r>
      <w:r w:rsidRPr="00E549F4">
        <w:rPr>
          <w:rStyle w:val="StyleUnderline"/>
        </w:rPr>
        <w:t xml:space="preserve"> of </w:t>
      </w:r>
      <w:r w:rsidRPr="00E549F4">
        <w:rPr>
          <w:rStyle w:val="Emphasis"/>
        </w:rPr>
        <w:t>“</w:t>
      </w:r>
      <w:r w:rsidRPr="000322F7">
        <w:rPr>
          <w:rStyle w:val="Emphasis"/>
          <w:highlight w:val="yellow"/>
        </w:rPr>
        <w:t>trans joy</w:t>
      </w:r>
      <w:r w:rsidRPr="00E549F4">
        <w:rPr>
          <w:rStyle w:val="Emphasis"/>
        </w:rPr>
        <w:t>”</w:t>
      </w:r>
      <w:r w:rsidRPr="00E549F4">
        <w:rPr>
          <w:sz w:val="16"/>
          <w:szCs w:val="16"/>
        </w:rPr>
        <w:t xml:space="preserve"> online and from our students. And this impulse to celebrate trans joy is extremely understandable as a response to the political right’s focus on stigmatizing trans lives. “The Terrible We, of course, does not set out to contest the critical value of potentially good trans feelings—euphoria, curiosity, hope, earnestness,” he writes in the Introduction.</w:t>
      </w:r>
    </w:p>
    <w:p w14:paraId="04738CEC" w14:textId="77777777" w:rsidR="00CB0205" w:rsidRDefault="00CB0205" w:rsidP="00CB0205">
      <w:pPr>
        <w:rPr>
          <w:sz w:val="16"/>
          <w:szCs w:val="16"/>
        </w:rPr>
      </w:pPr>
      <w:r w:rsidRPr="00E549F4">
        <w:rPr>
          <w:sz w:val="16"/>
          <w:szCs w:val="16"/>
        </w:rPr>
        <w:t xml:space="preserve">However, Awkward-Rich asks, what happens when we deny or ignore “the full range of human experience and emotion and relation to trans life”? Feminist scholar Sara Ahmed has critiqued how the cultural imperative to be happy limits our ways of understanding how oppression and marginalization feel in our everyday lives. Along these lines, </w:t>
      </w:r>
      <w:r w:rsidRPr="000322F7">
        <w:rPr>
          <w:rStyle w:val="Emphasis"/>
          <w:highlight w:val="yellow"/>
        </w:rPr>
        <w:t>Awkward-Rich tells me</w:t>
      </w:r>
      <w:r w:rsidRPr="00E549F4">
        <w:rPr>
          <w:sz w:val="16"/>
          <w:szCs w:val="16"/>
        </w:rPr>
        <w:t xml:space="preserve">, “what actually is it that my desire for the absence of suffering or my joy, in this simple [way of] reflecting myself back, like, [how] is that asking me to live? And do I actually like that? </w:t>
      </w:r>
      <w:r w:rsidRPr="000322F7">
        <w:rPr>
          <w:rStyle w:val="Emphasis"/>
          <w:highlight w:val="yellow"/>
        </w:rPr>
        <w:t>Joy</w:t>
      </w:r>
      <w:r w:rsidRPr="000322F7">
        <w:rPr>
          <w:rStyle w:val="StyleUnderline"/>
          <w:highlight w:val="yellow"/>
        </w:rPr>
        <w:t xml:space="preserve"> is a great way of </w:t>
      </w:r>
      <w:r w:rsidRPr="000322F7">
        <w:rPr>
          <w:rStyle w:val="Emphasis"/>
          <w:highlight w:val="yellow"/>
        </w:rPr>
        <w:t>reproducing normativity</w:t>
      </w:r>
      <w:r w:rsidRPr="00E549F4">
        <w:rPr>
          <w:rStyle w:val="StyleUnderline"/>
        </w:rPr>
        <w:t>.</w:t>
      </w:r>
      <w:r w:rsidRPr="00E549F4">
        <w:rPr>
          <w:sz w:val="16"/>
          <w:szCs w:val="16"/>
        </w:rPr>
        <w:t>” Perhaps over-emphasizing narratives of joy might put pressures on trans people to perform euphoria and happiness in a way that limits our understanding of the workings of transphobia.</w:t>
      </w:r>
    </w:p>
    <w:p w14:paraId="5FF1DADA" w14:textId="77777777" w:rsidR="00CB0205" w:rsidRDefault="00CB0205" w:rsidP="00CB0205">
      <w:pPr>
        <w:rPr>
          <w:sz w:val="16"/>
          <w:szCs w:val="16"/>
        </w:rPr>
      </w:pPr>
    </w:p>
    <w:p w14:paraId="46CF530F" w14:textId="77777777" w:rsidR="00CB0205" w:rsidRDefault="00CB0205" w:rsidP="00CB0205">
      <w:pPr>
        <w:pStyle w:val="Heading3"/>
      </w:pPr>
      <w:r w:rsidRPr="00B437A1">
        <w:t>2NC---</w:t>
      </w:r>
      <w:r>
        <w:t>Perm</w:t>
      </w:r>
    </w:p>
    <w:p w14:paraId="015E2FEC" w14:textId="77777777" w:rsidR="00CB0205" w:rsidRDefault="00CB0205" w:rsidP="00CB0205"/>
    <w:p w14:paraId="4BFBCEAD" w14:textId="77777777" w:rsidR="00CB0205" w:rsidRDefault="00CB0205" w:rsidP="00CB0205"/>
    <w:p w14:paraId="49D88DAE" w14:textId="544DC6B8" w:rsidR="00CB0205" w:rsidRDefault="005B6170" w:rsidP="00CB0205">
      <w:pPr>
        <w:pStyle w:val="Heading3"/>
      </w:pPr>
      <w:r>
        <w:t>2NC---Alt</w:t>
      </w:r>
    </w:p>
    <w:p w14:paraId="4C47407E" w14:textId="77777777" w:rsidR="00CB0205" w:rsidRDefault="00CB0205" w:rsidP="00CB0205"/>
    <w:p w14:paraId="207FF3FA" w14:textId="3782C70C" w:rsidR="00917805" w:rsidRDefault="00917805" w:rsidP="00CB0205">
      <w:pPr>
        <w:pStyle w:val="Heading3"/>
      </w:pPr>
      <w:r>
        <w:t>AT: Fleeting Freedoms DA</w:t>
      </w:r>
    </w:p>
    <w:p w14:paraId="34E982A0" w14:textId="77777777" w:rsidR="00917805" w:rsidRPr="00917805" w:rsidRDefault="00917805" w:rsidP="00917805"/>
    <w:p w14:paraId="3D26E717" w14:textId="4AE612EB" w:rsidR="00CB0205" w:rsidRDefault="00917805" w:rsidP="00CB0205">
      <w:pPr>
        <w:pStyle w:val="Heading3"/>
      </w:pPr>
      <w:r>
        <w:t>AT: Perm do Each</w:t>
      </w:r>
    </w:p>
    <w:p w14:paraId="716C7EAD" w14:textId="77777777" w:rsidR="00CB0205" w:rsidRDefault="00CB0205" w:rsidP="00CB0205"/>
    <w:p w14:paraId="7AB2C163" w14:textId="77777777" w:rsidR="00CB0205" w:rsidRDefault="00CB0205" w:rsidP="00CB0205"/>
    <w:sectPr w:rsidR="00CB02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12"/>
  </w:num>
  <w:num w:numId="13" w16cid:durableId="1695883432">
    <w:abstractNumId w:val="11"/>
  </w:num>
  <w:num w:numId="1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187036638368"/>
  </w:docVars>
  <w:rsids>
    <w:rsidRoot w:val="00AC4456"/>
    <w:rsid w:val="000F1F1B"/>
    <w:rsid w:val="00185468"/>
    <w:rsid w:val="0032654F"/>
    <w:rsid w:val="003D0C92"/>
    <w:rsid w:val="00415B45"/>
    <w:rsid w:val="00435C7D"/>
    <w:rsid w:val="00572864"/>
    <w:rsid w:val="00597409"/>
    <w:rsid w:val="005B6170"/>
    <w:rsid w:val="00613E24"/>
    <w:rsid w:val="00640DD5"/>
    <w:rsid w:val="00917805"/>
    <w:rsid w:val="00A56964"/>
    <w:rsid w:val="00AB08A7"/>
    <w:rsid w:val="00AC4456"/>
    <w:rsid w:val="00AF52AE"/>
    <w:rsid w:val="00B14B16"/>
    <w:rsid w:val="00B1707B"/>
    <w:rsid w:val="00CB0205"/>
    <w:rsid w:val="00D3740F"/>
    <w:rsid w:val="00D920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C40E1"/>
  <w15:chartTrackingRefBased/>
  <w15:docId w15:val="{098EA173-14F8-496B-AE23-036EF6DEF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597409"/>
    <w:pPr>
      <w:spacing w:line="259" w:lineRule="auto"/>
    </w:pPr>
    <w:rPr>
      <w:rFonts w:ascii="Calibri" w:hAnsi="Calibri" w:cs="Calibri"/>
      <w:kern w:val="0"/>
      <w:sz w:val="22"/>
      <w:szCs w:val="22"/>
      <w14:ligatures w14:val="none"/>
    </w:rPr>
  </w:style>
  <w:style w:type="paragraph" w:styleId="Heading1">
    <w:name w:val="heading 1"/>
    <w:aliases w:val="Pocket"/>
    <w:basedOn w:val="Normal"/>
    <w:next w:val="Normal"/>
    <w:link w:val="Heading1Char"/>
    <w:qFormat/>
    <w:rsid w:val="005974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59740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Char,Char Char Char Char Char Char Char,Text 7,Tags v 2,Block Writing,Index Headers,no,Bold Cite,Heading 3 Char1 Char Char,Heading 3 Char Char,Char1 Char,Char1 Char + Left:  2.54 cm,Char1,Cha,First line:  0 Heading 3,Citation,n"/>
    <w:basedOn w:val="Normal"/>
    <w:next w:val="Normal"/>
    <w:link w:val="Heading3Char"/>
    <w:uiPriority w:val="2"/>
    <w:qFormat/>
    <w:rsid w:val="0059740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no read,Heading 2 Char2 Char,TAG, Ch,Heading 2 Char1 Char Char,Ch,No Spacing211,No Spacing12,No Spacing2111,No Spacing4,No Spacing11111,No Spacing5,No Spacing21,No Spacing1,No Spacing111,Card,t"/>
    <w:basedOn w:val="Normal"/>
    <w:next w:val="Normal"/>
    <w:link w:val="Heading4Char"/>
    <w:uiPriority w:val="3"/>
    <w:qFormat/>
    <w:rsid w:val="00597409"/>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597409"/>
    <w:pPr>
      <w:keepNext/>
      <w:keepLines/>
      <w:spacing w:before="4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AC445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445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445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445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5974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7409"/>
  </w:style>
  <w:style w:type="character" w:customStyle="1" w:styleId="Heading1Char">
    <w:name w:val="Heading 1 Char"/>
    <w:aliases w:val="Pocket Char"/>
    <w:basedOn w:val="DefaultParagraphFont"/>
    <w:link w:val="Heading1"/>
    <w:rsid w:val="00597409"/>
    <w:rPr>
      <w:rFonts w:ascii="Calibri" w:eastAsiaTheme="majorEastAsia" w:hAnsi="Calibri" w:cstheme="majorBidi"/>
      <w:b/>
      <w:kern w:val="0"/>
      <w:sz w:val="52"/>
      <w:szCs w:val="32"/>
      <w14:ligatures w14:val="none"/>
    </w:rPr>
  </w:style>
  <w:style w:type="character" w:customStyle="1" w:styleId="Heading2Char">
    <w:name w:val="Heading 2 Char"/>
    <w:aliases w:val="Hat Char"/>
    <w:basedOn w:val="DefaultParagraphFont"/>
    <w:link w:val="Heading2"/>
    <w:uiPriority w:val="1"/>
    <w:rsid w:val="00597409"/>
    <w:rPr>
      <w:rFonts w:ascii="Calibri" w:eastAsiaTheme="majorEastAsia" w:hAnsi="Calibri" w:cstheme="majorBidi"/>
      <w:b/>
      <w:kern w:val="0"/>
      <w:sz w:val="44"/>
      <w:szCs w:val="26"/>
      <w:u w:val="double"/>
      <w14:ligatures w14:val="none"/>
    </w:rPr>
  </w:style>
  <w:style w:type="character" w:customStyle="1" w:styleId="Heading3Char">
    <w:name w:val="Heading 3 Char"/>
    <w:aliases w:val="Block Char,3: Cite Char,Char Char,Char Char Char Char Char Char Char Char,Text 7 Char,Tags v 2 Char,Block Writing Char,Index Headers Char,no Char,Bold Cite Char1,Heading 3 Char1 Char Char Char,Heading 3 Char Char Char,Char1 Char Char"/>
    <w:basedOn w:val="DefaultParagraphFont"/>
    <w:link w:val="Heading3"/>
    <w:uiPriority w:val="2"/>
    <w:rsid w:val="00597409"/>
    <w:rPr>
      <w:rFonts w:ascii="Calibri" w:eastAsiaTheme="majorEastAsia" w:hAnsi="Calibri" w:cstheme="majorBidi"/>
      <w:b/>
      <w:kern w:val="0"/>
      <w:sz w:val="32"/>
      <w:u w:val="single"/>
      <w14:ligatures w14:val="none"/>
    </w:rPr>
  </w:style>
  <w:style w:type="character" w:customStyle="1" w:styleId="Heading4Char">
    <w:name w:val="Heading 4 Char"/>
    <w:aliases w:val="Tag Char,Big card Char,body Char,small text Char,Normal Tag Char,heading 2 Char,no read Char,Heading 2 Char2 Char Char,TAG Char, Ch Char,Heading 2 Char1 Char Char Char,Ch Char,No Spacing211 Char,No Spacing12 Char,No Spacing2111 Char"/>
    <w:basedOn w:val="DefaultParagraphFont"/>
    <w:link w:val="Heading4"/>
    <w:uiPriority w:val="3"/>
    <w:rsid w:val="00597409"/>
    <w:rPr>
      <w:rFonts w:ascii="Calibri" w:eastAsiaTheme="majorEastAsia" w:hAnsi="Calibri" w:cstheme="majorBidi"/>
      <w:b/>
      <w:iCs/>
      <w:kern w:val="0"/>
      <w:sz w:val="26"/>
      <w:szCs w:val="22"/>
      <w14:ligatures w14:val="none"/>
    </w:rPr>
  </w:style>
  <w:style w:type="character" w:customStyle="1" w:styleId="Heading5Char">
    <w:name w:val="Heading 5 Char"/>
    <w:basedOn w:val="DefaultParagraphFont"/>
    <w:link w:val="Heading5"/>
    <w:uiPriority w:val="9"/>
    <w:semiHidden/>
    <w:rsid w:val="00597409"/>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AC445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C445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C445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C4456"/>
    <w:rPr>
      <w:rFonts w:eastAsiaTheme="majorEastAsia" w:cstheme="majorBidi"/>
      <w:color w:val="272727" w:themeColor="text1" w:themeTint="D8"/>
    </w:rPr>
  </w:style>
  <w:style w:type="paragraph" w:styleId="Title">
    <w:name w:val="Title"/>
    <w:basedOn w:val="Normal"/>
    <w:next w:val="Normal"/>
    <w:link w:val="TitleChar"/>
    <w:uiPriority w:val="10"/>
    <w:qFormat/>
    <w:rsid w:val="00AC445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445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445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445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4456"/>
    <w:pPr>
      <w:spacing w:before="160"/>
      <w:jc w:val="center"/>
    </w:pPr>
    <w:rPr>
      <w:i/>
      <w:iCs/>
      <w:color w:val="404040" w:themeColor="text1" w:themeTint="BF"/>
    </w:rPr>
  </w:style>
  <w:style w:type="character" w:customStyle="1" w:styleId="QuoteChar">
    <w:name w:val="Quote Char"/>
    <w:basedOn w:val="DefaultParagraphFont"/>
    <w:link w:val="Quote"/>
    <w:uiPriority w:val="29"/>
    <w:rsid w:val="00AC4456"/>
    <w:rPr>
      <w:i/>
      <w:iCs/>
      <w:color w:val="404040" w:themeColor="text1" w:themeTint="BF"/>
    </w:rPr>
  </w:style>
  <w:style w:type="paragraph" w:styleId="ListParagraph">
    <w:name w:val="List Paragraph"/>
    <w:basedOn w:val="Normal"/>
    <w:uiPriority w:val="34"/>
    <w:qFormat/>
    <w:rsid w:val="00AC4456"/>
    <w:pPr>
      <w:ind w:left="720"/>
      <w:contextualSpacing/>
    </w:pPr>
  </w:style>
  <w:style w:type="character" w:styleId="IntenseEmphasis">
    <w:name w:val="Intense Emphasis"/>
    <w:basedOn w:val="DefaultParagraphFont"/>
    <w:uiPriority w:val="21"/>
    <w:qFormat/>
    <w:rsid w:val="00AC4456"/>
    <w:rPr>
      <w:i/>
      <w:iCs/>
      <w:color w:val="0F4761" w:themeColor="accent1" w:themeShade="BF"/>
    </w:rPr>
  </w:style>
  <w:style w:type="paragraph" w:styleId="IntenseQuote">
    <w:name w:val="Intense Quote"/>
    <w:basedOn w:val="Normal"/>
    <w:next w:val="Normal"/>
    <w:link w:val="IntenseQuoteChar"/>
    <w:uiPriority w:val="30"/>
    <w:qFormat/>
    <w:rsid w:val="00AC445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C4456"/>
    <w:rPr>
      <w:i/>
      <w:iCs/>
      <w:color w:val="0F4761" w:themeColor="accent1" w:themeShade="BF"/>
    </w:rPr>
  </w:style>
  <w:style w:type="character" w:styleId="IntenseReference">
    <w:name w:val="Intense Reference"/>
    <w:basedOn w:val="DefaultParagraphFont"/>
    <w:uiPriority w:val="32"/>
    <w:qFormat/>
    <w:rsid w:val="00AC4456"/>
    <w:rPr>
      <w:b/>
      <w:bCs/>
      <w:smallCaps/>
      <w:color w:val="0F4761" w:themeColor="accent1" w:themeShade="BF"/>
      <w:spacing w:val="5"/>
    </w:rPr>
  </w:style>
  <w:style w:type="character" w:styleId="Emphasis">
    <w:name w:val="Emphasis"/>
    <w:aliases w:val="Evidence,Minimized,minimized,Highlighted,tag2,Size 10,emphasis in card,CD Card,ED - Tag,emphasis,Underlined,Bold Underline,Emphasis!!,small,Qualifications,normal card text,bold underline,Shrunk,qualifications in card,qualifications,Box,B,Text 8"/>
    <w:basedOn w:val="DefaultParagraphFont"/>
    <w:link w:val="textbold"/>
    <w:uiPriority w:val="8"/>
    <w:qFormat/>
    <w:rsid w:val="0059740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97409"/>
    <w:rPr>
      <w:color w:val="auto"/>
      <w:u w:val="none"/>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6"/>
    <w:qFormat/>
    <w:rsid w:val="00597409"/>
    <w:rPr>
      <w:b/>
      <w:bCs/>
      <w:sz w:val="26"/>
      <w:u w:val="none"/>
    </w:rPr>
  </w:style>
  <w:style w:type="character" w:customStyle="1" w:styleId="StyleUnderline">
    <w:name w:val="Style Underline"/>
    <w:aliases w:val="Underline,Style Bold Underline,normal + 12 pt,Bold,Character scale: 100%,Intense Emphasis1,apple-style-span + 6 pt,Kern at 16 pt,Style,Intense Emphasis11,Intense Emphasis2,HHeading 3 + 12 pt,Bold Cite Char,Intense Emphasis1111,Bo,c,ci,8"/>
    <w:basedOn w:val="DefaultParagraphFont"/>
    <w:uiPriority w:val="7"/>
    <w:qFormat/>
    <w:rsid w:val="00597409"/>
    <w:rPr>
      <w:b w:val="0"/>
      <w:sz w:val="22"/>
      <w:u w:val="single"/>
    </w:rPr>
  </w:style>
  <w:style w:type="character" w:styleId="Strong">
    <w:name w:val="Strong"/>
    <w:basedOn w:val="DefaultParagraphFont"/>
    <w:uiPriority w:val="22"/>
    <w:qFormat/>
    <w:rsid w:val="00597409"/>
    <w:rPr>
      <w:b/>
      <w:bCs/>
    </w:rPr>
  </w:style>
  <w:style w:type="character" w:styleId="BookTitle">
    <w:name w:val="Book Title"/>
    <w:basedOn w:val="DefaultParagraphFont"/>
    <w:uiPriority w:val="33"/>
    <w:qFormat/>
    <w:rsid w:val="00597409"/>
    <w:rPr>
      <w:b/>
      <w:bCs/>
      <w:i/>
      <w:iCs/>
      <w:spacing w:val="5"/>
    </w:rPr>
  </w:style>
  <w:style w:type="numbering" w:styleId="111111">
    <w:name w:val="Outline List 2"/>
    <w:basedOn w:val="NoList"/>
    <w:uiPriority w:val="99"/>
    <w:semiHidden/>
    <w:unhideWhenUsed/>
    <w:rsid w:val="00597409"/>
  </w:style>
  <w:style w:type="paragraph" w:styleId="Header">
    <w:name w:val="header"/>
    <w:basedOn w:val="Normal"/>
    <w:link w:val="HeaderChar"/>
    <w:uiPriority w:val="99"/>
    <w:semiHidden/>
    <w:rsid w:val="00597409"/>
    <w:pPr>
      <w:tabs>
        <w:tab w:val="center" w:pos="4680"/>
        <w:tab w:val="right" w:pos="9360"/>
      </w:tabs>
    </w:pPr>
  </w:style>
  <w:style w:type="character" w:customStyle="1" w:styleId="HeaderChar">
    <w:name w:val="Header Char"/>
    <w:basedOn w:val="DefaultParagraphFont"/>
    <w:link w:val="Header"/>
    <w:uiPriority w:val="99"/>
    <w:semiHidden/>
    <w:rsid w:val="00597409"/>
    <w:rPr>
      <w:rFonts w:ascii="Calibri" w:hAnsi="Calibri" w:cs="Calibri"/>
      <w:kern w:val="0"/>
      <w:sz w:val="22"/>
      <w:szCs w:val="22"/>
      <w14:ligatures w14:val="none"/>
    </w:rPr>
  </w:style>
  <w:style w:type="paragraph" w:styleId="Footer">
    <w:name w:val="footer"/>
    <w:basedOn w:val="Normal"/>
    <w:link w:val="FooterChar"/>
    <w:uiPriority w:val="99"/>
    <w:semiHidden/>
    <w:rsid w:val="00597409"/>
    <w:pPr>
      <w:tabs>
        <w:tab w:val="center" w:pos="4680"/>
        <w:tab w:val="right" w:pos="9360"/>
      </w:tabs>
    </w:pPr>
  </w:style>
  <w:style w:type="character" w:customStyle="1" w:styleId="FooterChar">
    <w:name w:val="Footer Char"/>
    <w:basedOn w:val="DefaultParagraphFont"/>
    <w:link w:val="Footer"/>
    <w:uiPriority w:val="99"/>
    <w:semiHidden/>
    <w:rsid w:val="00597409"/>
    <w:rPr>
      <w:rFonts w:ascii="Calibri" w:hAnsi="Calibri" w:cs="Calibri"/>
      <w:kern w:val="0"/>
      <w:sz w:val="22"/>
      <w:szCs w:val="22"/>
      <w14:ligatures w14:val="none"/>
    </w:rPr>
  </w:style>
  <w:style w:type="paragraph" w:styleId="BodyText">
    <w:name w:val="Body Text"/>
    <w:basedOn w:val="Normal"/>
    <w:link w:val="BodyTextChar"/>
    <w:uiPriority w:val="99"/>
    <w:semiHidden/>
    <w:unhideWhenUsed/>
    <w:rsid w:val="00597409"/>
    <w:pPr>
      <w:spacing w:after="120"/>
    </w:pPr>
  </w:style>
  <w:style w:type="character" w:customStyle="1" w:styleId="BodyTextChar">
    <w:name w:val="Body Text Char"/>
    <w:basedOn w:val="DefaultParagraphFont"/>
    <w:link w:val="BodyText"/>
    <w:uiPriority w:val="99"/>
    <w:semiHidden/>
    <w:rsid w:val="00597409"/>
    <w:rPr>
      <w:rFonts w:ascii="Calibri" w:hAnsi="Calibri" w:cs="Calibri"/>
      <w:kern w:val="0"/>
      <w:sz w:val="22"/>
      <w:szCs w:val="22"/>
      <w14:ligatures w14:val="none"/>
    </w:rPr>
  </w:style>
  <w:style w:type="paragraph" w:styleId="NoSpacing">
    <w:name w:val="No Spacing"/>
    <w:link w:val="NoSpacingChar"/>
    <w:uiPriority w:val="99"/>
    <w:unhideWhenUsed/>
    <w:qFormat/>
    <w:rsid w:val="00597409"/>
    <w:pPr>
      <w:spacing w:after="0" w:line="240" w:lineRule="auto"/>
    </w:pPr>
    <w:rPr>
      <w:rFonts w:ascii="Calibri" w:hAnsi="Calibri" w:cs="Calibri"/>
      <w:kern w:val="0"/>
      <w:sz w:val="22"/>
      <w:szCs w:val="22"/>
      <w14:ligatures w14:val="none"/>
    </w:rPr>
  </w:style>
  <w:style w:type="character" w:customStyle="1" w:styleId="NoSpacingChar">
    <w:name w:val="No Spacing Char"/>
    <w:basedOn w:val="DefaultParagraphFont"/>
    <w:link w:val="NoSpacing"/>
    <w:uiPriority w:val="99"/>
    <w:rsid w:val="00597409"/>
    <w:rPr>
      <w:rFonts w:ascii="Calibri" w:hAnsi="Calibri" w:cs="Calibri"/>
      <w:kern w:val="0"/>
      <w:sz w:val="22"/>
      <w:szCs w:val="22"/>
      <w14:ligatures w14:val="none"/>
    </w:rPr>
  </w:style>
  <w:style w:type="character" w:styleId="Hyperlink">
    <w:name w:val="Hyperlink"/>
    <w:basedOn w:val="DefaultParagraphFont"/>
    <w:uiPriority w:val="99"/>
    <w:unhideWhenUsed/>
    <w:rsid w:val="00597409"/>
    <w:rPr>
      <w:color w:val="467886" w:themeColor="hyperlink"/>
      <w:u w:val="single"/>
    </w:rPr>
  </w:style>
  <w:style w:type="character" w:styleId="UnresolvedMention">
    <w:name w:val="Unresolved Mention"/>
    <w:basedOn w:val="DefaultParagraphFont"/>
    <w:uiPriority w:val="99"/>
    <w:semiHidden/>
    <w:unhideWhenUsed/>
    <w:rsid w:val="00597409"/>
    <w:rPr>
      <w:color w:val="605E5C"/>
      <w:shd w:val="clear" w:color="auto" w:fill="E1DFDD"/>
    </w:rPr>
  </w:style>
  <w:style w:type="paragraph" w:customStyle="1" w:styleId="Analytic">
    <w:name w:val="Analytic"/>
    <w:basedOn w:val="Heading4"/>
    <w:link w:val="AnalyticChar"/>
    <w:uiPriority w:val="5"/>
    <w:qFormat/>
    <w:rsid w:val="00597409"/>
    <w:rPr>
      <w:color w:val="501549" w:themeColor="accent5" w:themeShade="80"/>
    </w:rPr>
  </w:style>
  <w:style w:type="character" w:customStyle="1" w:styleId="AnalyticChar">
    <w:name w:val="Analytic Char"/>
    <w:basedOn w:val="Heading4Char"/>
    <w:link w:val="Analytic"/>
    <w:uiPriority w:val="5"/>
    <w:rsid w:val="00597409"/>
    <w:rPr>
      <w:rFonts w:ascii="Calibri" w:eastAsiaTheme="majorEastAsia" w:hAnsi="Calibri" w:cstheme="majorBidi"/>
      <w:b/>
      <w:iCs/>
      <w:color w:val="501549" w:themeColor="accent5" w:themeShade="80"/>
      <w:kern w:val="0"/>
      <w:sz w:val="26"/>
      <w:szCs w:val="22"/>
      <w14:ligatures w14:val="none"/>
    </w:rPr>
  </w:style>
  <w:style w:type="paragraph" w:customStyle="1" w:styleId="Undertag">
    <w:name w:val="Undertag"/>
    <w:link w:val="UndertagChar"/>
    <w:autoRedefine/>
    <w:uiPriority w:val="5"/>
    <w:qFormat/>
    <w:rsid w:val="00597409"/>
    <w:pPr>
      <w:spacing w:after="0" w:line="259" w:lineRule="auto"/>
    </w:pPr>
    <w:rPr>
      <w:rFonts w:ascii="Times New Roman" w:eastAsiaTheme="majorEastAsia" w:hAnsi="Times New Roman" w:cstheme="majorBidi"/>
      <w:i/>
      <w:iCs/>
      <w:color w:val="275317" w:themeColor="accent6" w:themeShade="80"/>
      <w:kern w:val="0"/>
      <w:szCs w:val="22"/>
      <w14:ligatures w14:val="none"/>
    </w:rPr>
  </w:style>
  <w:style w:type="character" w:customStyle="1" w:styleId="UndertagChar">
    <w:name w:val="Undertag Char"/>
    <w:basedOn w:val="DefaultParagraphFont"/>
    <w:link w:val="Undertag"/>
    <w:uiPriority w:val="5"/>
    <w:rsid w:val="00597409"/>
    <w:rPr>
      <w:rFonts w:ascii="Times New Roman" w:eastAsiaTheme="majorEastAsia" w:hAnsi="Times New Roman" w:cstheme="majorBidi"/>
      <w:i/>
      <w:iCs/>
      <w:color w:val="275317" w:themeColor="accent6" w:themeShade="80"/>
      <w:kern w:val="0"/>
      <w:szCs w:val="22"/>
      <w14:ligatures w14:val="none"/>
    </w:rPr>
  </w:style>
  <w:style w:type="paragraph" w:customStyle="1" w:styleId="textbold">
    <w:name w:val="text bold"/>
    <w:basedOn w:val="Normal"/>
    <w:link w:val="Emphasis"/>
    <w:uiPriority w:val="8"/>
    <w:qFormat/>
    <w:rsid w:val="00AF52AE"/>
    <w:pPr>
      <w:widowControl w:val="0"/>
      <w:ind w:left="720"/>
      <w:jc w:val="both"/>
    </w:pPr>
    <w:rPr>
      <w:b/>
      <w:iCs/>
      <w:kern w:val="2"/>
      <w:szCs w:val="24"/>
      <w:u w:val="single"/>
      <w:bdr w:val="single" w:sz="8" w:space="0" w:color="auto"/>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art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Debate</Template>
  <TotalTime>56</TotalTime>
  <Pages>1</Pages>
  <Words>2589</Words>
  <Characters>14659</Characters>
  <Application>Microsoft Office Word</Application>
  <DocSecurity>0</DocSecurity>
  <Lines>137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Li</dc:creator>
  <cp:keywords/>
  <dc:description/>
  <cp:lastModifiedBy>Mike Li</cp:lastModifiedBy>
  <cp:revision>13</cp:revision>
  <dcterms:created xsi:type="dcterms:W3CDTF">2026-01-18T13:28:00Z</dcterms:created>
  <dcterms:modified xsi:type="dcterms:W3CDTF">2026-01-18T15:29:00Z</dcterms:modified>
</cp:coreProperties>
</file>